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3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服务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需求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简述</w:t>
      </w:r>
    </w:p>
    <w:p w14:paraId="417A2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D03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服务要求 </w:t>
      </w:r>
    </w:p>
    <w:p w14:paraId="2F2A5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1. 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配套营养系统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软件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，软件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为正版合法产品，供应商具备相应经营资质及服务能力。</w:t>
      </w:r>
    </w:p>
    <w:p w14:paraId="0C5B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 提供软件安装、调试及基础操作培训，确保临床人员正常使用。</w:t>
      </w:r>
    </w:p>
    <w:p w14:paraId="5864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 提供基本售后技术支持，保障系统稳定运行。</w:t>
      </w:r>
    </w:p>
    <w:p w14:paraId="21090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 鼓励供应商在满足基础需求基础上，提供特色功能及增值服务。</w:t>
      </w:r>
    </w:p>
    <w:p w14:paraId="3793E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配备1-2名服务人员。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岁以内，大专以上学历，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医学背景。</w:t>
      </w:r>
    </w:p>
    <w:p w14:paraId="7038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具有国家卫生行政部门、或人社部门或中国营养学会颁发的营养资格相关证书。</w:t>
      </w:r>
    </w:p>
    <w:p w14:paraId="248F6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需提供服务人员在投标公司的社保缴纳证明。</w:t>
      </w:r>
      <w:bookmarkStart w:id="0" w:name="_GoBack"/>
      <w:bookmarkEnd w:id="0"/>
    </w:p>
    <w:p w14:paraId="31604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服务人员需每天常驻甲方固定地点工作，节假日轮休制度，每周工作时长不少于40小时，协助科室开展相关工作，提供包括但不限于肥胖门诊管理，肠内营养液配制，营养制剂配送等服务。</w:t>
      </w:r>
    </w:p>
    <w:p w14:paraId="1386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服务人员需遵守医院相关规定，人员安全责任由供应商负责。</w:t>
      </w:r>
    </w:p>
    <w:p w14:paraId="7CA8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服务人员需经甲方考核后上岗，考核不合格者甲方有权要求供应商更换人员。 </w:t>
      </w:r>
    </w:p>
    <w:p w14:paraId="265B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配套营养软件系统功能要求</w:t>
      </w:r>
    </w:p>
    <w:p w14:paraId="453E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供应商需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免费配套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可落地的营养专用软件，覆盖营养诊疗核心业务、医用食品（含特医食品）全流程管理、系统适配与安全三大维度，具体功能要求如下（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鼓励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供应商在此基础上提供增强功能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）：</w:t>
      </w:r>
    </w:p>
    <w:p w14:paraId="351C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1.营养诊疗核心业务软件功能需求</w:t>
      </w:r>
    </w:p>
    <w:p w14:paraId="7DA4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（1）营养诊疗核心支持</w:t>
      </w:r>
    </w:p>
    <w:p w14:paraId="1298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内置主流营养筛查/评估工具（如NRS2002、GLIM、PONS、PG-SGA、儿童STAMP、STRONGkids等），支持自动评分与报告生成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（报告可打印）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，适配成人、儿童、孕产妇等不同人群。支持个性化营养处方制定，可根据患者病情、营养评估结果，计算能量及营养素需求，能够嵌入医院HIS系统，实现数据共享。</w:t>
      </w:r>
    </w:p>
    <w:p w14:paraId="4133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（2）医用食品（包括特医食品）全流程管理功能</w:t>
      </w:r>
    </w:p>
    <w:p w14:paraId="62BD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支持医用食品的入库、出库、库存盘点、效期预警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等操作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支持临床营养科对医用食品的审核、发放流程电子化，可对接医院HIS系统，关联患者营养处方与医嘱。具备扫码收费、退费功能（营养处方单上具备收费二维码，患者扫码后可直接线上缴费），具备医用食品知情同意书线上展示及签订功能。</w:t>
      </w:r>
    </w:p>
    <w:p w14:paraId="23578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（3）系统适配与安全功能</w:t>
      </w:r>
    </w:p>
    <w:p w14:paraId="0EF8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软件为正版授权，供应商需提供软件著作权登记证书等合法权属证明。可在医院常规电脑环境稳定运行，操作便捷，界面友好。</w:t>
      </w:r>
    </w:p>
    <w:p w14:paraId="7D56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满足我院数据安全标准，具备数据加密、备份恢复、越权操作拦截等安全机制，保障患者信息与业务数据安全。具备基础数据存储、查询、统计功能；支持多用户登录，可按角色分配操作权限，保障数据安全。所有数据均保留在本院，供应商无权限查阅，不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设置后门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73DDA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三、其他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要求及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说明 </w:t>
      </w:r>
    </w:p>
    <w:p w14:paraId="2D7F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 本次为前期市场调研，不构成任何承诺，具体需求以正式采购文件为准。</w:t>
      </w:r>
    </w:p>
    <w:p w14:paraId="3EC7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 需提供系统对接方案：详细说明与医院HIS系统的对接方式、接口标准、对接周期。</w:t>
      </w:r>
    </w:p>
    <w:p w14:paraId="3642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3.服务方案：培训计划、技术支持流程、质保期及后续服务承诺、个性化定制能力说明。</w:t>
      </w:r>
    </w:p>
    <w:p w14:paraId="51E8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 供应商所提供资料须真实有效，因资料不实产生的一切责任由供应商自行承担。</w:t>
      </w:r>
    </w:p>
    <w:p w14:paraId="2C8E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698F8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570CE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265C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5BECF8E">
      <w:pPr>
        <w:rPr>
          <w:rFonts w:hint="eastAsia"/>
          <w:lang w:val="en-US" w:eastAsia="zh-CN"/>
        </w:rPr>
      </w:pPr>
    </w:p>
    <w:p w14:paraId="2DBCC51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234C"/>
    <w:rsid w:val="136D570E"/>
    <w:rsid w:val="15E3044B"/>
    <w:rsid w:val="16F25A0C"/>
    <w:rsid w:val="1D74214D"/>
    <w:rsid w:val="21B97BA3"/>
    <w:rsid w:val="373F2CA9"/>
    <w:rsid w:val="4C624EFD"/>
    <w:rsid w:val="56872915"/>
    <w:rsid w:val="603A6C99"/>
    <w:rsid w:val="62D14C06"/>
    <w:rsid w:val="6BF73169"/>
    <w:rsid w:val="7220194C"/>
    <w:rsid w:val="75BA6F10"/>
    <w:rsid w:val="79D83F4E"/>
    <w:rsid w:val="7A8C4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10787886-f4d7-4daf-a2cf-593d7efc57bc</errorID>
      <errorWord>可打印</errorWord>
      <group>L1_Punc</group>
      <groupName>标点问题</groupName>
      <ability>L2_Punc</ability>
      <abilityName>标点符号检查</abilityName>
      <candidateList>
        <item>（报告可打印）</item>
      </candidateList>
      <explain/>
      <paraID>20A80E12</paraID>
      <start>72</start>
      <end>79</end>
      <status>modified</status>
      <modifiedWord>（报告可打印）</modifiedWord>
      <trackRevisions>false</trackRevisions>
    </reviewItem>
    <reviewItem>
      <errorID>41bf5b3f-2db0-4f46-af3b-17dc3dce0b35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20A80E12</paraID>
      <start>153</start>
      <end>153</end>
      <status>modified</status>
      <modifiedWord/>
      <trackRevisions>false</trackRevisions>
    </reviewItem>
    <reviewItem>
      <errorID>9fd70295-a3ea-4a26-a81d-dd912331efd4</errorID>
      <errorWord>功能</errorWord>
      <group>L1_Word</group>
      <groupName>字词问题</groupName>
      <ability>L2_Typo</ability>
      <abilityName>字词错误</abilityName>
      <candidateList>
        <item>等操作</item>
      </candidateList>
      <explain/>
      <paraID> 4ECD674</paraID>
      <start>22</start>
      <end>25</end>
      <status>modified</status>
      <modifiedWord>等操作</modifiedWord>
      <trackRevisions>false</trackRevisions>
    </reviewItem>
    <reviewItem>
      <errorID>b4cf8b7e-7d6d-4755-841f-7a54fee87e0f</errorID>
      <errorWord>留后门储存</errorWord>
      <group>L1_Word</group>
      <groupName>字词问题</groupName>
      <ability>L2_Typo</ability>
      <abilityName>字词错误</abilityName>
      <candidateList>
        <item>设置后门</item>
      </candidateList>
      <explain/>
      <paraID>4B57ADEE</paraID>
      <start>114</start>
      <end>118</end>
      <status>modified</status>
      <modifiedWord>设置后门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f9ab0d-ccf6-4c7a-b008-cec623f5c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1167</Characters>
  <Lines>0</Lines>
  <Paragraphs>0</Paragraphs>
  <TotalTime>2</TotalTime>
  <ScaleCrop>false</ScaleCrop>
  <LinksUpToDate>false</LinksUpToDate>
  <CharactersWithSpaces>1181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Administrator.YOP4FQHN2CV05PK</dc:creator>
  <cp:lastModifiedBy>John Q</cp:lastModifiedBy>
  <dcterms:modified xsi:type="dcterms:W3CDTF">2026-06-12T09:58:47Z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eyJoZGlkIjoiZjE0ZGRiNTY2NjcyOTQzNGMzMTVkYjhmZDgxOGQ4ZDIiLCJ1c2VySWQiOiI4OTY3ODc3MzMifQ==</vt:lpwstr>
  </property>
  <property fmtid="{D5CDD505-2E9C-101B-9397-08002B2CF9AE}" pid="4" name="ICV">
    <vt:lpwstr>21987D2A0E1F4D698693AC6F1E6741E0_12</vt:lpwstr>
  </property>
</Properties>
</file>