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7780">
      <w:pPr>
        <w:pStyle w:val="2"/>
        <w:numPr>
          <w:ilvl w:val="0"/>
          <w:numId w:val="0"/>
        </w:numPr>
        <w:tabs>
          <w:tab w:val="left" w:pos="901"/>
        </w:tabs>
        <w:topLinePunct w:val="0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0DF95620">
      <w:pPr>
        <w:pStyle w:val="2"/>
        <w:numPr>
          <w:ilvl w:val="0"/>
          <w:numId w:val="0"/>
        </w:numPr>
        <w:tabs>
          <w:tab w:val="left" w:pos="901"/>
        </w:tabs>
        <w:topLinePunct w:val="0"/>
        <w:spacing w:line="240" w:lineRule="auto"/>
        <w:rPr>
          <w:b/>
        </w:rPr>
      </w:pPr>
      <w:r>
        <w:rPr>
          <w:rFonts w:hint="eastAsia"/>
          <w:lang w:val="en-US" w:eastAsia="zh-CN"/>
        </w:rPr>
        <w:t>一、</w:t>
      </w:r>
      <w:r>
        <w:t>评审规则</w:t>
      </w:r>
    </w:p>
    <w:p w14:paraId="72FF03B3">
      <w:pPr>
        <w:spacing w:line="24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本次评审采用综合评分法，即在最大限度地满足采购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咨询公告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实质性要求前提下，按技术、商务部分进行评分。三项总分为100分，其中技术得分占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70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分，商务得分占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分。以评审总得分最高的响应供应商作为第一成交候选人，得分排名第二的为第二成交候选人，得分排名第三的为第三成交候选人。</w:t>
      </w:r>
    </w:p>
    <w:p w14:paraId="160684A5">
      <w:pPr>
        <w:pStyle w:val="2"/>
        <w:numPr>
          <w:ilvl w:val="0"/>
          <w:numId w:val="0"/>
        </w:numPr>
        <w:tabs>
          <w:tab w:val="left" w:pos="901"/>
        </w:tabs>
        <w:topLinePunct w:val="0"/>
        <w:spacing w:line="24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二、评分表</w:t>
      </w:r>
    </w:p>
    <w:p w14:paraId="32D51948">
      <w:pPr>
        <w:pStyle w:val="2"/>
        <w:numPr>
          <w:ilvl w:val="0"/>
          <w:numId w:val="0"/>
        </w:numPr>
        <w:tabs>
          <w:tab w:val="left" w:pos="901"/>
        </w:tabs>
        <w:topLinePunct w:val="0"/>
        <w:spacing w:line="24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Theme="minorEastAsia" w:cstheme="minorBidi"/>
          <w:b/>
          <w:bCs/>
          <w:kern w:val="2"/>
          <w:sz w:val="21"/>
          <w:szCs w:val="28"/>
          <w:highlight w:val="none"/>
          <w:lang w:val="en-US" w:eastAsia="zh-CN" w:bidi="ar-SA"/>
        </w:rPr>
        <w:t>、技术评分（70分）</w:t>
      </w:r>
    </w:p>
    <w:tbl>
      <w:tblPr>
        <w:tblStyle w:val="5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58"/>
        <w:gridCol w:w="6840"/>
        <w:gridCol w:w="1031"/>
      </w:tblGrid>
      <w:tr w14:paraId="4506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96" w:type="dxa"/>
            <w:shd w:val="clear" w:color="auto" w:fill="EEECE1"/>
            <w:noWrap w:val="0"/>
            <w:vAlign w:val="center"/>
          </w:tcPr>
          <w:p w14:paraId="76BF45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评审内容</w:t>
            </w:r>
          </w:p>
        </w:tc>
        <w:tc>
          <w:tcPr>
            <w:tcW w:w="858" w:type="dxa"/>
            <w:shd w:val="clear" w:color="auto" w:fill="EEECE1"/>
            <w:noWrap w:val="0"/>
            <w:vAlign w:val="center"/>
          </w:tcPr>
          <w:p w14:paraId="240D5D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分值</w:t>
            </w:r>
          </w:p>
        </w:tc>
        <w:tc>
          <w:tcPr>
            <w:tcW w:w="6840" w:type="dxa"/>
            <w:shd w:val="clear" w:color="auto" w:fill="EEECE1"/>
            <w:noWrap w:val="0"/>
            <w:vAlign w:val="center"/>
          </w:tcPr>
          <w:p w14:paraId="562AB6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评分细则</w:t>
            </w:r>
          </w:p>
        </w:tc>
        <w:tc>
          <w:tcPr>
            <w:tcW w:w="1031" w:type="dxa"/>
            <w:shd w:val="clear" w:color="auto" w:fill="EEECE1"/>
            <w:noWrap w:val="0"/>
            <w:vAlign w:val="center"/>
          </w:tcPr>
          <w:p w14:paraId="53F7287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得分</w:t>
            </w:r>
          </w:p>
        </w:tc>
      </w:tr>
      <w:tr w14:paraId="3A0B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196" w:type="dxa"/>
            <w:noWrap w:val="0"/>
            <w:vAlign w:val="center"/>
          </w:tcPr>
          <w:p w14:paraId="1B132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设备技术参数及性能(须附所有设备现场实物图片)</w:t>
            </w:r>
          </w:p>
        </w:tc>
        <w:tc>
          <w:tcPr>
            <w:tcW w:w="858" w:type="dxa"/>
            <w:noWrap w:val="0"/>
            <w:vAlign w:val="center"/>
          </w:tcPr>
          <w:p w14:paraId="4842E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6840" w:type="dxa"/>
            <w:noWrap w:val="0"/>
            <w:vAlign w:val="center"/>
          </w:tcPr>
          <w:p w14:paraId="13C85C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根据各响应供应商所投设备技术参数及性能进行评审：</w:t>
            </w:r>
          </w:p>
          <w:p w14:paraId="4827BD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1、设备技术参数优于采购需求，带 “▲” 关键条款全部响应，柜体材质环保安全，符合国家及行业相关标准，资质齐全有效，得 15 分；      2、设备技术参数满足采购需求，带 “▲” 关键条款全部响应，产品质量合格，资质完整有效，得 10 分；</w:t>
            </w:r>
          </w:p>
          <w:p w14:paraId="45510AAD">
            <w:pPr>
              <w:keepNext w:val="0"/>
              <w:keepLines w:val="0"/>
              <w:widowControl/>
              <w:suppressLineNumbers w:val="0"/>
              <w:snapToGrid w:val="0"/>
              <w:ind w:left="3150" w:hanging="3150" w:hangingChars="150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3、设备技术参数仅部分满足采购需求，得 5 分；                  </w:t>
            </w:r>
          </w:p>
          <w:p w14:paraId="5949EEBD">
            <w:pPr>
              <w:keepNext w:val="0"/>
              <w:keepLines w:val="0"/>
              <w:widowControl/>
              <w:suppressLineNumbers w:val="0"/>
              <w:snapToGrid w:val="0"/>
              <w:ind w:left="3150" w:hanging="3150" w:hangingChars="150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4、未响应、关键参数不满足或未提供相关证明材料的，得 0 分。</w:t>
            </w:r>
          </w:p>
        </w:tc>
        <w:tc>
          <w:tcPr>
            <w:tcW w:w="1031" w:type="dxa"/>
            <w:noWrap w:val="0"/>
            <w:vAlign w:val="center"/>
          </w:tcPr>
          <w:p w14:paraId="50F08E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E9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196" w:type="dxa"/>
            <w:noWrap w:val="0"/>
            <w:vAlign w:val="center"/>
          </w:tcPr>
          <w:p w14:paraId="38D808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858" w:type="dxa"/>
            <w:noWrap w:val="0"/>
            <w:vAlign w:val="center"/>
          </w:tcPr>
          <w:p w14:paraId="06815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20分</w:t>
            </w:r>
          </w:p>
        </w:tc>
        <w:tc>
          <w:tcPr>
            <w:tcW w:w="6840" w:type="dxa"/>
            <w:noWrap w:val="0"/>
            <w:vAlign w:val="center"/>
          </w:tcPr>
          <w:p w14:paraId="6FD033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根据各响应供应商提供的服务方案进行综合评比：</w:t>
            </w:r>
          </w:p>
          <w:p w14:paraId="4ED735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方案完全契合项目全部需求，内容全面、科学合理，实施环节设计完善、针对性强、可操作性高，得20分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7E0A0C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方案目标清晰、内容完整，整体可行，能够满足项目需求，仅部分细节需优化，得10分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方案存在目标偏差，内容存在关键缺失，部分环节设计不合理，可操作性一般，得 5 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47A43D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未提供服务方案或方案无实质响应内容的，得0分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1031" w:type="dxa"/>
            <w:noWrap w:val="0"/>
            <w:vAlign w:val="center"/>
          </w:tcPr>
          <w:p w14:paraId="408A9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459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196" w:type="dxa"/>
            <w:noWrap w:val="0"/>
            <w:vAlign w:val="center"/>
          </w:tcPr>
          <w:p w14:paraId="6E3D6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Calibri" w:hAnsi="Calibri" w:eastAsia="宋体" w:cs="宋体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858" w:type="dxa"/>
            <w:noWrap w:val="0"/>
            <w:vAlign w:val="center"/>
          </w:tcPr>
          <w:p w14:paraId="3ABDA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20分</w:t>
            </w:r>
          </w:p>
        </w:tc>
        <w:tc>
          <w:tcPr>
            <w:tcW w:w="6840" w:type="dxa"/>
            <w:noWrap w:val="0"/>
            <w:vAlign w:val="center"/>
          </w:tcPr>
          <w:p w14:paraId="52AC6B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根据各响应供应商所报收费标准进行综合评比，所报价格须等于或优于采购需求：</w:t>
            </w:r>
          </w:p>
          <w:p w14:paraId="5D2BF1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220" w:hanging="22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所报收费标准性价比最优，得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</w:t>
            </w:r>
          </w:p>
          <w:p w14:paraId="625770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-10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所报收费标准性价比良好，得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48059B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所报收费标准满足采购需求，得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未报价或报价无实质性响应的，得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1031" w:type="dxa"/>
            <w:noWrap w:val="0"/>
            <w:vAlign w:val="center"/>
          </w:tcPr>
          <w:p w14:paraId="42000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04F04388">
      <w:pPr>
        <w:pStyle w:val="2"/>
        <w:numPr>
          <w:ilvl w:val="0"/>
          <w:numId w:val="0"/>
        </w:numPr>
        <w:tabs>
          <w:tab w:val="left" w:pos="901"/>
        </w:tabs>
        <w:topLinePunct w:val="0"/>
        <w:spacing w:line="24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2、商务评分（30分）</w:t>
      </w:r>
    </w:p>
    <w:tbl>
      <w:tblPr>
        <w:tblStyle w:val="5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66"/>
        <w:gridCol w:w="6861"/>
        <w:gridCol w:w="1081"/>
      </w:tblGrid>
      <w:tr w14:paraId="610E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30" w:type="dxa"/>
            <w:shd w:val="clear" w:color="auto" w:fill="EEECE1"/>
            <w:noWrap w:val="0"/>
            <w:vAlign w:val="center"/>
          </w:tcPr>
          <w:p w14:paraId="5BD62A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评审内容</w:t>
            </w:r>
          </w:p>
        </w:tc>
        <w:tc>
          <w:tcPr>
            <w:tcW w:w="866" w:type="dxa"/>
            <w:shd w:val="clear" w:color="auto" w:fill="EEECE1"/>
            <w:noWrap w:val="0"/>
            <w:vAlign w:val="center"/>
          </w:tcPr>
          <w:p w14:paraId="157360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分值</w:t>
            </w:r>
          </w:p>
        </w:tc>
        <w:tc>
          <w:tcPr>
            <w:tcW w:w="6861" w:type="dxa"/>
            <w:shd w:val="clear" w:color="auto" w:fill="EEECE1"/>
            <w:noWrap w:val="0"/>
            <w:vAlign w:val="center"/>
          </w:tcPr>
          <w:p w14:paraId="390F5E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评分细则</w:t>
            </w:r>
          </w:p>
        </w:tc>
        <w:tc>
          <w:tcPr>
            <w:tcW w:w="1081" w:type="dxa"/>
            <w:shd w:val="clear" w:color="auto" w:fill="EEECE1"/>
            <w:noWrap w:val="0"/>
            <w:vAlign w:val="center"/>
          </w:tcPr>
          <w:p w14:paraId="2E086B3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得分</w:t>
            </w:r>
          </w:p>
        </w:tc>
      </w:tr>
      <w:tr w14:paraId="3AED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230" w:type="dxa"/>
            <w:noWrap w:val="0"/>
            <w:vAlign w:val="center"/>
          </w:tcPr>
          <w:p w14:paraId="3BE4D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同类项目业绩</w:t>
            </w:r>
          </w:p>
        </w:tc>
        <w:tc>
          <w:tcPr>
            <w:tcW w:w="866" w:type="dxa"/>
            <w:noWrap w:val="0"/>
            <w:vAlign w:val="center"/>
          </w:tcPr>
          <w:p w14:paraId="6645E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分</w:t>
            </w:r>
          </w:p>
        </w:tc>
        <w:tc>
          <w:tcPr>
            <w:tcW w:w="6861" w:type="dxa"/>
            <w:noWrap w:val="0"/>
            <w:vAlign w:val="center"/>
          </w:tcPr>
          <w:p w14:paraId="24F7F2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响应供应商自2024年1月1日以来的同类项目业绩的，每提供一项得3分，本项合计最高得9分，无或其他不得分。</w:t>
            </w:r>
          </w:p>
          <w:p w14:paraId="382C0D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（须提供合同复印件或成交通知书复印件或发票证明，无或未按要求提供证明材料的或提供资料不齐全的不得分。）</w:t>
            </w:r>
          </w:p>
        </w:tc>
        <w:tc>
          <w:tcPr>
            <w:tcW w:w="1081" w:type="dxa"/>
            <w:noWrap w:val="0"/>
            <w:vAlign w:val="center"/>
          </w:tcPr>
          <w:p w14:paraId="0927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36F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230" w:type="dxa"/>
            <w:noWrap w:val="0"/>
            <w:vAlign w:val="center"/>
          </w:tcPr>
          <w:p w14:paraId="1CB4E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客户评价</w:t>
            </w:r>
          </w:p>
        </w:tc>
        <w:tc>
          <w:tcPr>
            <w:tcW w:w="866" w:type="dxa"/>
            <w:noWrap w:val="0"/>
            <w:vAlign w:val="center"/>
          </w:tcPr>
          <w:p w14:paraId="01771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6分</w:t>
            </w:r>
          </w:p>
        </w:tc>
        <w:tc>
          <w:tcPr>
            <w:tcW w:w="6861" w:type="dxa"/>
            <w:noWrap w:val="0"/>
            <w:vAlign w:val="center"/>
          </w:tcPr>
          <w:p w14:paraId="09D57D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响应供应商自2024年1月1日以来，已完成或正在服务的同类项目获得用户好评的，每提供一项得2分，本项合计最高得6分，无或其他不得分。</w:t>
            </w:r>
          </w:p>
          <w:p w14:paraId="3E2659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（同一项目按一份计算，不重复计算分数）</w:t>
            </w:r>
          </w:p>
        </w:tc>
        <w:tc>
          <w:tcPr>
            <w:tcW w:w="1081" w:type="dxa"/>
            <w:noWrap w:val="0"/>
            <w:vAlign w:val="center"/>
          </w:tcPr>
          <w:p w14:paraId="5544215C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</w:p>
        </w:tc>
      </w:tr>
      <w:tr w14:paraId="3528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230" w:type="dxa"/>
            <w:noWrap w:val="0"/>
            <w:vAlign w:val="center"/>
          </w:tcPr>
          <w:p w14:paraId="4AFDB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管理体系认证</w:t>
            </w:r>
          </w:p>
        </w:tc>
        <w:tc>
          <w:tcPr>
            <w:tcW w:w="866" w:type="dxa"/>
            <w:noWrap w:val="0"/>
            <w:vAlign w:val="center"/>
          </w:tcPr>
          <w:p w14:paraId="2E56D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15分</w:t>
            </w:r>
          </w:p>
        </w:tc>
        <w:tc>
          <w:tcPr>
            <w:tcW w:w="6861" w:type="dxa"/>
            <w:noWrap w:val="0"/>
            <w:vAlign w:val="center"/>
          </w:tcPr>
          <w:p w14:paraId="40F1CD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响应供应商具有在有效期内的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管理体系认证证书：</w:t>
            </w:r>
          </w:p>
          <w:p w14:paraId="758012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①质量管理体系认证证书</w:t>
            </w:r>
          </w:p>
          <w:p w14:paraId="0ED9D2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②职业健康安全管理体系认证证书</w:t>
            </w:r>
          </w:p>
          <w:p w14:paraId="441D0B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③环境管理体系认证证书的</w:t>
            </w:r>
          </w:p>
          <w:p w14:paraId="431D6E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每具备一项得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本项最高得15分。</w:t>
            </w:r>
          </w:p>
          <w:p w14:paraId="63FED3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（须提供有效的认证证书复印件，无或未按要求提供证明材料的或提供资料不齐全的不得分。）</w:t>
            </w:r>
          </w:p>
        </w:tc>
        <w:tc>
          <w:tcPr>
            <w:tcW w:w="1081" w:type="dxa"/>
            <w:noWrap w:val="0"/>
            <w:vAlign w:val="center"/>
          </w:tcPr>
          <w:p w14:paraId="51BB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</w:tbl>
    <w:p w14:paraId="2E2CE946">
      <w:pPr>
        <w:pStyle w:val="3"/>
        <w:spacing w:line="240" w:lineRule="auto"/>
        <w:ind w:firstLine="0" w:firstLineChars="0"/>
        <w:rPr>
          <w:rFonts w:hAnsi="宋体" w:cs="宋体"/>
          <w:sz w:val="21"/>
          <w:szCs w:val="21"/>
          <w:highlight w:val="none"/>
          <w:lang w:eastAsia="zh-CN"/>
        </w:rPr>
      </w:pPr>
    </w:p>
    <w:p w14:paraId="4B37DB62">
      <w:pPr>
        <w:spacing w:line="24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 </w:t>
      </w:r>
    </w:p>
    <w:p w14:paraId="117F22F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8D60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5120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5120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8A115"/>
    <w:multiLevelType w:val="singleLevel"/>
    <w:tmpl w:val="8678A1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57C11"/>
    <w:rsid w:val="1785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2026-03-31T03:42:00Z</dcterms:created>
  <dc:creator>Zhang</dc:creator>
  <cp:lastModifiedBy>Zhang</cp:lastModifiedBy>
  <dcterms:modified xsi:type="dcterms:W3CDTF">2026-03-31T03:42:33Z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4C6B661D1C27432BB97A1CEDC08C81EB_11</vt:lpwstr>
  </property>
  <property fmtid="{D5CDD505-2E9C-101B-9397-08002B2CF9AE}" pid="4" name="KSOTemplateDocerSaveRecord">
    <vt:lpwstr>eyJoZGlkIjoiMTk4MDU0YzFjMDljYzIxNjU2MDliMmZhN2M3YzIwYTAiLCJ1c2VySWQiOiIxMTQzOTczOTYyIn0=</vt:lpwstr>
  </property>
</Properties>
</file>