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：同类产品对比表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2"/>
        <w:tblW w:w="9712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848"/>
        <w:gridCol w:w="1568"/>
        <w:gridCol w:w="1800"/>
        <w:gridCol w:w="2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贵品牌产品型号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国内产品品牌型号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国内产品参数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贵产品与国内产品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主要差异性对比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（功能、技术参数等）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OWNjZmU3Y2I3YmExOTVhYWVhYjcxNGUyMTJiNzAifQ=="/>
  </w:docVars>
  <w:rsids>
    <w:rsidRoot w:val="30623AC9"/>
    <w:rsid w:val="1E435075"/>
    <w:rsid w:val="3062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1</TotalTime>
  <ScaleCrop>false</ScaleCrop>
  <LinksUpToDate>false</LinksUpToDate>
  <CharactersWithSpaces>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2022-05-31T03:41:00Z</dcterms:created>
  <dc:creator>孙天豪</dc:creator>
  <cp:lastModifiedBy>孙天豪</cp:lastModifiedBy>
  <dcterms:modified xsi:type="dcterms:W3CDTF">2022-05-31T03:49:20Z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92822E53C0F24C32BAC99586CCB75F9F</vt:lpwstr>
  </property>
</Properties>
</file>