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DD" w:rsidRDefault="00390E49">
      <w:pPr>
        <w:widowControl/>
        <w:autoSpaceDE w:val="0"/>
        <w:autoSpaceDN w:val="0"/>
        <w:adjustRightInd w:val="0"/>
        <w:jc w:val="center"/>
        <w:rPr>
          <w:rFonts w:ascii="宋体" w:eastAsia="宋体" w:hAnsi="宋体" w:cs="宋体"/>
          <w:b/>
          <w:bCs/>
          <w:color w:val="262626"/>
          <w:kern w:val="0"/>
          <w:sz w:val="44"/>
          <w:szCs w:val="44"/>
        </w:rPr>
      </w:pPr>
      <w:r>
        <w:rPr>
          <w:rFonts w:ascii="宋体" w:eastAsia="宋体" w:hAnsi="宋体" w:cs="宋体" w:hint="eastAsia"/>
          <w:b/>
          <w:bCs/>
          <w:color w:val="262626"/>
          <w:kern w:val="0"/>
          <w:sz w:val="44"/>
          <w:szCs w:val="44"/>
        </w:rPr>
        <w:t>河源市人民医院</w:t>
      </w:r>
      <w:r>
        <w:rPr>
          <w:rFonts w:ascii="宋体" w:hAnsi="宋体" w:cs="宋体"/>
          <w:b/>
          <w:bCs/>
          <w:color w:val="262626"/>
          <w:kern w:val="0"/>
          <w:sz w:val="44"/>
          <w:szCs w:val="44"/>
        </w:rPr>
        <w:t>征集</w:t>
      </w:r>
      <w:r>
        <w:rPr>
          <w:rFonts w:ascii="宋体" w:eastAsia="宋体" w:hAnsi="宋体" w:cs="宋体" w:hint="eastAsia"/>
          <w:b/>
          <w:bCs/>
          <w:color w:val="262626"/>
          <w:kern w:val="0"/>
          <w:sz w:val="44"/>
          <w:szCs w:val="44"/>
        </w:rPr>
        <w:t>核心网络改造建设</w:t>
      </w:r>
    </w:p>
    <w:p w:rsidR="006C0C50" w:rsidRDefault="00390E49">
      <w:pPr>
        <w:widowControl/>
        <w:autoSpaceDE w:val="0"/>
        <w:autoSpaceDN w:val="0"/>
        <w:adjustRightInd w:val="0"/>
        <w:jc w:val="center"/>
        <w:rPr>
          <w:rFonts w:ascii="宋体" w:eastAsia="宋体" w:hAnsi="宋体" w:cs="宋体"/>
          <w:color w:val="262626"/>
          <w:kern w:val="0"/>
          <w:sz w:val="44"/>
          <w:szCs w:val="44"/>
        </w:rPr>
      </w:pPr>
      <w:r>
        <w:rPr>
          <w:rFonts w:ascii="宋体" w:eastAsia="宋体" w:hAnsi="宋体" w:cs="宋体" w:hint="eastAsia"/>
          <w:b/>
          <w:bCs/>
          <w:color w:val="262626"/>
          <w:kern w:val="0"/>
          <w:sz w:val="44"/>
          <w:szCs w:val="44"/>
        </w:rPr>
        <w:t>项目供应商公告</w:t>
      </w: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color w:val="262626"/>
          <w:kern w:val="0"/>
        </w:rPr>
        <w:t>河源市人民医院将</w:t>
      </w:r>
      <w:r w:rsidR="000728A3">
        <w:rPr>
          <w:rFonts w:ascii="宋体" w:eastAsia="宋体" w:hAnsi="宋体" w:cs="宋体" w:hint="eastAsia"/>
          <w:color w:val="262626"/>
          <w:kern w:val="0"/>
        </w:rPr>
        <w:t>对核心网络进行改造，</w:t>
      </w:r>
      <w:r>
        <w:rPr>
          <w:rFonts w:ascii="宋体" w:eastAsia="宋体" w:hAnsi="宋体" w:cs="宋体" w:hint="eastAsia"/>
          <w:color w:val="262626"/>
          <w:kern w:val="0"/>
        </w:rPr>
        <w:t>现公开征集符合要求的供应商或厂商参加，有关事项通知如下：</w:t>
      </w:r>
    </w:p>
    <w:p w:rsidR="006C0C50" w:rsidRDefault="00390E49">
      <w:pPr>
        <w:widowControl/>
        <w:autoSpaceDE w:val="0"/>
        <w:autoSpaceDN w:val="0"/>
        <w:adjustRightInd w:val="0"/>
        <w:jc w:val="left"/>
        <w:rPr>
          <w:rFonts w:ascii="宋体" w:eastAsia="宋体" w:hAnsi="宋体" w:cs="宋体"/>
          <w:kern w:val="0"/>
        </w:rPr>
      </w:pPr>
      <w:r>
        <w:rPr>
          <w:rFonts w:ascii="宋体" w:eastAsia="宋体" w:hAnsi="宋体" w:cs="宋体" w:hint="eastAsia"/>
          <w:kern w:val="0"/>
        </w:rPr>
        <w:t>一、 项目背景</w:t>
      </w:r>
    </w:p>
    <w:p w:rsidR="006C0C50" w:rsidRDefault="00390E49" w:rsidP="000728A3">
      <w:pPr>
        <w:spacing w:beforeLines="50" w:afterLines="50" w:line="360" w:lineRule="auto"/>
        <w:ind w:firstLineChars="200" w:firstLine="480"/>
        <w:rPr>
          <w:rFonts w:ascii="宋体" w:eastAsia="宋体" w:hAnsi="宋体" w:cs="宋体"/>
        </w:rPr>
      </w:pPr>
      <w:r>
        <w:rPr>
          <w:rFonts w:ascii="宋体" w:eastAsia="宋体" w:hAnsi="宋体" w:cs="宋体" w:hint="eastAsia"/>
          <w:color w:val="262626"/>
          <w:kern w:val="0"/>
        </w:rPr>
        <w:t>本次采购是按照河源市人民医院信息化建设的总体目标，为进一步保障医院信息系统安全，按照总体规划、分步实施的原则，人民医院迫切需要通过完善核心网络</w:t>
      </w:r>
      <w:proofErr w:type="gramStart"/>
      <w:r>
        <w:rPr>
          <w:rFonts w:ascii="宋体" w:eastAsia="宋体" w:hAnsi="宋体" w:cs="宋体" w:hint="eastAsia"/>
          <w:color w:val="262626"/>
          <w:kern w:val="0"/>
        </w:rPr>
        <w:t>的灾备改造</w:t>
      </w:r>
      <w:proofErr w:type="gramEnd"/>
      <w:r>
        <w:rPr>
          <w:rFonts w:ascii="宋体" w:eastAsia="宋体" w:hAnsi="宋体" w:cs="宋体" w:hint="eastAsia"/>
          <w:color w:val="262626"/>
          <w:kern w:val="0"/>
        </w:rPr>
        <w:t>，提高整个医院的信息化安全稳健的运行水平，更好的承载医院的各项业务系统和办公上网需求，更好地为广大人民群众服务。</w:t>
      </w:r>
    </w:p>
    <w:p w:rsidR="006C0C50" w:rsidRDefault="00390E49">
      <w:pPr>
        <w:widowControl/>
        <w:autoSpaceDE w:val="0"/>
        <w:autoSpaceDN w:val="0"/>
        <w:adjustRightInd w:val="0"/>
        <w:jc w:val="left"/>
        <w:rPr>
          <w:rFonts w:ascii="宋体" w:eastAsia="宋体" w:hAnsi="宋体" w:cs="宋体"/>
          <w:kern w:val="0"/>
        </w:rPr>
      </w:pPr>
      <w:r>
        <w:rPr>
          <w:rFonts w:ascii="宋体" w:eastAsia="宋体" w:hAnsi="宋体" w:cs="宋体" w:hint="eastAsia"/>
          <w:kern w:val="0"/>
        </w:rPr>
        <w:t>二、 项目需求（关键需求与参数）</w:t>
      </w: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color w:val="262626"/>
          <w:kern w:val="0"/>
        </w:rPr>
        <w:t>1. 总体要求</w:t>
      </w: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color w:val="262626"/>
          <w:kern w:val="0"/>
        </w:rPr>
        <w:t>1.1 本项目为施工服务项目。投标人应对本系统整体负责。投标人应按照系统要求同时提供所需硬件配置明细表、详细的服务计划、应有的配件明细表、线缆等。保证系统设备生产厂家的一致性，保证软件系统与硬件系统的运行一致性与可靠性，保证系统及应用软件的可用性，以避免给计算机系统集成、运行维护和管理带来任何潜在问题和不方便性。</w:t>
      </w: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color w:val="262626"/>
          <w:kern w:val="0"/>
        </w:rPr>
        <w:t>1.2 本标书的技术规格中列出了买方可以接受的最小的技术指标。投标商推荐的每一品目的硬件设备必须在速度、容量、性能等方面不低于表中所列的各项指标。</w:t>
      </w: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color w:val="262626"/>
          <w:kern w:val="0"/>
        </w:rPr>
        <w:t>1.3 投标商所交付的硬件产品，其所有部件必须都是原厂原装部件，而且产品</w:t>
      </w:r>
      <w:r>
        <w:rPr>
          <w:rFonts w:ascii="宋体" w:eastAsia="宋体" w:hAnsi="宋体" w:cs="宋体" w:hint="eastAsia"/>
          <w:color w:val="262626"/>
          <w:kern w:val="0"/>
        </w:rPr>
        <w:lastRenderedPageBreak/>
        <w:t>应是交付前最新生产且未被使用过的全新产品，同时必须具有在中国境内的合法使用权。</w:t>
      </w: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color w:val="262626"/>
          <w:kern w:val="0"/>
        </w:rPr>
        <w:t>1.4 质保期：硬件三年</w:t>
      </w: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color w:val="262626"/>
          <w:kern w:val="0"/>
        </w:rPr>
        <w:t>1.5 安装</w:t>
      </w:r>
      <w:bookmarkStart w:id="0" w:name="_GoBack"/>
      <w:bookmarkEnd w:id="0"/>
      <w:r>
        <w:rPr>
          <w:rFonts w:ascii="宋体" w:eastAsia="宋体" w:hAnsi="宋体" w:cs="宋体" w:hint="eastAsia"/>
          <w:color w:val="262626"/>
          <w:kern w:val="0"/>
        </w:rPr>
        <w:t>调试：</w:t>
      </w: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color w:val="262626"/>
          <w:kern w:val="0"/>
        </w:rPr>
        <w:t>（1）在交货前，卖方应对货物的质量、规格、性能、数量和重量等进行详细而全面的检验，并出具证明货物符合合同规定的文件。制造商检验的结果和细节应在文件中加以说明。该文件将作为最终申请验收的一部分，但有关质量、规格、性能、数量或重量的检验不应视为最终检验。</w:t>
      </w: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color w:val="262626"/>
          <w:kern w:val="0"/>
        </w:rPr>
        <w:t>（2）安装：硬件到货安装完成调试后，由卖方与买方协助硬件的迁移与部署，卖方需要在医院业务系统可控的网络中断（仅夜间最长2个小时，以公告时间为准）前提下完成核心网络硬件的割接。</w:t>
      </w: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color w:val="262626"/>
          <w:kern w:val="0"/>
        </w:rPr>
        <w:t>（3）试运行：硬件系统在生产环境内无故障运行15个日历日后，可以通过试运行；如期间出现任何故障，由卖方无条件进行软件修改与硬件故障修理，解决故障后重新进行试运行，直至通过试运行（无故障运行15个日历日）。</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2. 项目内容</w:t>
      </w:r>
    </w:p>
    <w:p w:rsidR="006C0C50" w:rsidRDefault="00390E49" w:rsidP="000728A3">
      <w:pPr>
        <w:spacing w:beforeLines="50" w:afterLines="50" w:line="360" w:lineRule="auto"/>
        <w:ind w:firstLineChars="200" w:firstLine="480"/>
        <w:rPr>
          <w:rFonts w:ascii="宋体" w:eastAsia="宋体" w:hAnsi="宋体" w:cs="宋体"/>
        </w:rPr>
      </w:pPr>
      <w:r>
        <w:rPr>
          <w:rFonts w:ascii="宋体" w:eastAsia="宋体" w:hAnsi="宋体" w:cs="宋体" w:hint="eastAsia"/>
          <w:color w:val="262626"/>
          <w:kern w:val="0"/>
        </w:rPr>
        <w:t> </w:t>
      </w:r>
      <w:r>
        <w:rPr>
          <w:rFonts w:ascii="宋体" w:eastAsia="宋体" w:hAnsi="宋体" w:cs="宋体" w:hint="eastAsia"/>
        </w:rPr>
        <w:t>结合河源市人民医院的信息化应用情况及IT建设需求，我们对医院内科大楼机房网络和门诊楼机房网络采用分区分域设计，主要改造内容包括：内科大楼新核心交换机迁移一台</w:t>
      </w:r>
      <w:proofErr w:type="gramStart"/>
      <w:r>
        <w:rPr>
          <w:rFonts w:ascii="宋体" w:eastAsia="宋体" w:hAnsi="宋体" w:cs="宋体" w:hint="eastAsia"/>
        </w:rPr>
        <w:t>至综合</w:t>
      </w:r>
      <w:proofErr w:type="gramEnd"/>
      <w:r>
        <w:rPr>
          <w:rFonts w:ascii="宋体" w:eastAsia="宋体" w:hAnsi="宋体" w:cs="宋体" w:hint="eastAsia"/>
        </w:rPr>
        <w:t>楼机房，原机房</w:t>
      </w:r>
      <w:proofErr w:type="gramStart"/>
      <w:r>
        <w:rPr>
          <w:rFonts w:ascii="宋体" w:eastAsia="宋体" w:hAnsi="宋体" w:cs="宋体" w:hint="eastAsia"/>
        </w:rPr>
        <w:t>旧核心</w:t>
      </w:r>
      <w:proofErr w:type="gramEnd"/>
      <w:r>
        <w:rPr>
          <w:rFonts w:ascii="宋体" w:eastAsia="宋体" w:hAnsi="宋体" w:cs="宋体" w:hint="eastAsia"/>
        </w:rPr>
        <w:t>降为汇聚交换机，两个机房间扩建一条</w:t>
      </w:r>
      <w:r w:rsidRPr="005E73DD">
        <w:rPr>
          <w:rFonts w:ascii="宋体" w:eastAsia="宋体" w:hAnsi="宋体" w:cs="宋体" w:hint="eastAsia"/>
        </w:rPr>
        <w:t>48芯</w:t>
      </w:r>
      <w:r>
        <w:rPr>
          <w:rFonts w:ascii="宋体" w:eastAsia="宋体" w:hAnsi="宋体" w:cs="宋体" w:hint="eastAsia"/>
        </w:rPr>
        <w:t>主干光纤网络，在保证业务应用系统安全稳定运行的状况下，使建设完成的整个数据中心网络具有高性能、高稳定、可扩展等特点，满足医院信息化应用系</w:t>
      </w:r>
      <w:r>
        <w:rPr>
          <w:rFonts w:ascii="宋体" w:eastAsia="宋体" w:hAnsi="宋体" w:cs="宋体" w:hint="eastAsia"/>
        </w:rPr>
        <w:lastRenderedPageBreak/>
        <w:t>统未来5年以上的网络承载需要和3级安全等级保护要求。</w:t>
      </w:r>
    </w:p>
    <w:p w:rsidR="006C0C50" w:rsidRDefault="00390E49" w:rsidP="000728A3">
      <w:pPr>
        <w:spacing w:beforeLines="50" w:afterLines="50" w:line="360" w:lineRule="auto"/>
        <w:ind w:firstLineChars="200" w:firstLine="480"/>
        <w:rPr>
          <w:rFonts w:ascii="宋体" w:eastAsia="宋体" w:hAnsi="宋体" w:cs="宋体"/>
        </w:rPr>
      </w:pPr>
      <w:r>
        <w:rPr>
          <w:rFonts w:ascii="宋体" w:eastAsia="宋体" w:hAnsi="宋体" w:cs="宋体" w:hint="eastAsia"/>
        </w:rPr>
        <w:t>在互联网出口配置一台上网行为控制网关，统筹互联网出口，聚合多运营商链路，均衡网络上下行速率。这样可以满足各科室的互联网业务不卡顿，合理利用现有资源，实现互联网多运营商</w:t>
      </w:r>
      <w:proofErr w:type="gramStart"/>
      <w:r>
        <w:rPr>
          <w:rFonts w:ascii="宋体" w:eastAsia="宋体" w:hAnsi="宋体" w:cs="宋体" w:hint="eastAsia"/>
        </w:rPr>
        <w:t>的灾备冗余</w:t>
      </w:r>
      <w:proofErr w:type="gramEnd"/>
      <w:r>
        <w:rPr>
          <w:rFonts w:ascii="宋体" w:eastAsia="宋体" w:hAnsi="宋体" w:cs="宋体" w:hint="eastAsia"/>
        </w:rPr>
        <w:t>。</w:t>
      </w:r>
    </w:p>
    <w:p w:rsidR="006C0C50" w:rsidRDefault="00390E49" w:rsidP="000728A3">
      <w:pPr>
        <w:spacing w:beforeLines="50" w:afterLines="50" w:line="360" w:lineRule="auto"/>
        <w:ind w:firstLineChars="200" w:firstLine="480"/>
        <w:rPr>
          <w:rFonts w:ascii="宋体" w:eastAsia="宋体" w:hAnsi="宋体" w:cs="宋体"/>
        </w:rPr>
      </w:pPr>
      <w:bookmarkStart w:id="1" w:name="OLE_LINK18"/>
      <w:r>
        <w:rPr>
          <w:rFonts w:ascii="宋体" w:eastAsia="宋体" w:hAnsi="宋体" w:cs="宋体" w:hint="eastAsia"/>
        </w:rPr>
        <w:t>河源市人民医院内</w:t>
      </w:r>
      <w:proofErr w:type="gramStart"/>
      <w:r>
        <w:rPr>
          <w:rFonts w:ascii="宋体" w:eastAsia="宋体" w:hAnsi="宋体" w:cs="宋体" w:hint="eastAsia"/>
        </w:rPr>
        <w:t>网核心</w:t>
      </w:r>
      <w:proofErr w:type="gramEnd"/>
      <w:r>
        <w:rPr>
          <w:rFonts w:ascii="宋体" w:eastAsia="宋体" w:hAnsi="宋体" w:cs="宋体" w:hint="eastAsia"/>
        </w:rPr>
        <w:t>网络架构为二层架构，整体</w:t>
      </w:r>
      <w:bookmarkStart w:id="2" w:name="OLE_LINK22"/>
      <w:bookmarkStart w:id="3" w:name="OLE_LINK21"/>
      <w:r>
        <w:rPr>
          <w:rFonts w:ascii="宋体" w:eastAsia="宋体" w:hAnsi="宋体" w:cs="宋体" w:hint="eastAsia"/>
        </w:rPr>
        <w:t>现有的网络拓扑如下图所示；</w:t>
      </w:r>
      <w:bookmarkEnd w:id="2"/>
      <w:bookmarkEnd w:id="3"/>
    </w:p>
    <w:bookmarkEnd w:id="1"/>
    <w:p w:rsidR="006C0C50" w:rsidRDefault="00390E49">
      <w:pPr>
        <w:spacing w:line="360" w:lineRule="auto"/>
        <w:rPr>
          <w:rFonts w:ascii="宋体" w:eastAsia="宋体" w:hAnsi="宋体" w:cs="宋体"/>
        </w:rPr>
      </w:pPr>
      <w:r>
        <w:rPr>
          <w:rFonts w:ascii="宋体" w:eastAsia="宋体" w:hAnsi="宋体" w:cs="宋体" w:hint="eastAsia"/>
          <w:noProof/>
        </w:rPr>
        <w:drawing>
          <wp:inline distT="0" distB="0" distL="0" distR="0">
            <wp:extent cx="5720715" cy="4790440"/>
            <wp:effectExtent l="0" t="0" r="13334" b="1016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5" cstate="print"/>
                    <a:srcRect/>
                    <a:stretch>
                      <a:fillRect/>
                    </a:stretch>
                  </pic:blipFill>
                  <pic:spPr>
                    <a:xfrm>
                      <a:off x="0" y="0"/>
                      <a:ext cx="5720715" cy="4790440"/>
                    </a:xfrm>
                    <a:prstGeom prst="rect">
                      <a:avLst/>
                    </a:prstGeom>
                    <a:ln>
                      <a:noFill/>
                    </a:ln>
                  </pic:spPr>
                </pic:pic>
              </a:graphicData>
            </a:graphic>
          </wp:inline>
        </w:drawing>
      </w:r>
    </w:p>
    <w:p w:rsidR="006C0C50" w:rsidRDefault="006C0C50">
      <w:pPr>
        <w:rPr>
          <w:rFonts w:ascii="宋体" w:eastAsia="宋体" w:hAnsi="宋体" w:cs="宋体"/>
        </w:rPr>
      </w:pPr>
    </w:p>
    <w:p w:rsidR="006C0C50" w:rsidRDefault="006C0C50">
      <w:pPr>
        <w:rPr>
          <w:rFonts w:ascii="宋体" w:eastAsia="宋体" w:hAnsi="宋体" w:cs="宋体"/>
        </w:rPr>
      </w:pPr>
    </w:p>
    <w:p w:rsidR="006C0C50" w:rsidRDefault="006C0C50">
      <w:pPr>
        <w:rPr>
          <w:rFonts w:ascii="宋体" w:eastAsia="宋体" w:hAnsi="宋体" w:cs="宋体"/>
        </w:rPr>
      </w:pPr>
    </w:p>
    <w:p w:rsidR="006C0C50" w:rsidRDefault="006C0C50">
      <w:pPr>
        <w:rPr>
          <w:rFonts w:ascii="宋体" w:eastAsia="宋体" w:hAnsi="宋体" w:cs="宋体"/>
        </w:rPr>
      </w:pPr>
    </w:p>
    <w:p w:rsidR="006C0C50" w:rsidRDefault="00390E49" w:rsidP="000728A3">
      <w:pPr>
        <w:spacing w:beforeLines="50" w:afterLines="50" w:line="360" w:lineRule="auto"/>
        <w:ind w:firstLineChars="200" w:firstLine="480"/>
        <w:rPr>
          <w:rFonts w:ascii="宋体" w:eastAsia="宋体" w:hAnsi="宋体" w:cs="宋体"/>
        </w:rPr>
      </w:pPr>
      <w:r>
        <w:rPr>
          <w:rFonts w:ascii="宋体" w:eastAsia="宋体" w:hAnsi="宋体" w:cs="宋体" w:hint="eastAsia"/>
        </w:rPr>
        <w:lastRenderedPageBreak/>
        <w:t>改造</w:t>
      </w:r>
      <w:proofErr w:type="gramStart"/>
      <w:r>
        <w:rPr>
          <w:rFonts w:ascii="宋体" w:eastAsia="宋体" w:hAnsi="宋体" w:cs="宋体" w:hint="eastAsia"/>
        </w:rPr>
        <w:t>后核心</w:t>
      </w:r>
      <w:proofErr w:type="gramEnd"/>
      <w:r>
        <w:rPr>
          <w:rFonts w:ascii="宋体" w:eastAsia="宋体" w:hAnsi="宋体" w:cs="宋体" w:hint="eastAsia"/>
        </w:rPr>
        <w:t>链路要求如图：</w:t>
      </w:r>
    </w:p>
    <w:p w:rsidR="006C0C50" w:rsidRDefault="00390E49">
      <w:pPr>
        <w:spacing w:line="360" w:lineRule="auto"/>
        <w:ind w:firstLineChars="200" w:firstLine="480"/>
        <w:rPr>
          <w:rFonts w:ascii="宋体" w:eastAsia="宋体" w:hAnsi="宋体" w:cs="宋体"/>
        </w:rPr>
      </w:pPr>
      <w:r>
        <w:rPr>
          <w:rFonts w:ascii="宋体" w:eastAsia="宋体" w:hAnsi="宋体" w:cs="宋体" w:hint="eastAsia"/>
          <w:noProof/>
        </w:rPr>
        <w:drawing>
          <wp:inline distT="0" distB="0" distL="0" distR="0">
            <wp:extent cx="5719445" cy="4677410"/>
            <wp:effectExtent l="0" t="0" r="14605" b="8890"/>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6" cstate="print"/>
                    <a:srcRect/>
                    <a:stretch>
                      <a:fillRect/>
                    </a:stretch>
                  </pic:blipFill>
                  <pic:spPr>
                    <a:xfrm>
                      <a:off x="0" y="0"/>
                      <a:ext cx="5719445" cy="4677410"/>
                    </a:xfrm>
                    <a:prstGeom prst="rect">
                      <a:avLst/>
                    </a:prstGeom>
                    <a:ln>
                      <a:noFill/>
                    </a:ln>
                  </pic:spPr>
                </pic:pic>
              </a:graphicData>
            </a:graphic>
          </wp:inline>
        </w:drawing>
      </w:r>
    </w:p>
    <w:p w:rsidR="000058E3" w:rsidRDefault="000058E3" w:rsidP="000728A3">
      <w:pPr>
        <w:spacing w:beforeLines="50" w:afterLines="50" w:line="360" w:lineRule="auto"/>
        <w:ind w:firstLineChars="200" w:firstLine="480"/>
        <w:rPr>
          <w:rFonts w:ascii="宋体" w:eastAsia="宋体" w:hAnsi="宋体" w:cs="宋体"/>
        </w:rPr>
      </w:pPr>
    </w:p>
    <w:p w:rsidR="006C0C50" w:rsidRDefault="00390E49" w:rsidP="000728A3">
      <w:pPr>
        <w:spacing w:beforeLines="50" w:afterLines="50" w:line="360" w:lineRule="auto"/>
        <w:ind w:firstLineChars="200" w:firstLine="480"/>
        <w:rPr>
          <w:rFonts w:ascii="宋体" w:eastAsia="宋体" w:hAnsi="宋体" w:cs="宋体"/>
          <w:color w:val="262626"/>
          <w:kern w:val="0"/>
        </w:rPr>
      </w:pPr>
      <w:r>
        <w:rPr>
          <w:rFonts w:ascii="宋体" w:eastAsia="宋体" w:hAnsi="宋体" w:cs="宋体" w:hint="eastAsia"/>
        </w:rPr>
        <w:t>河源市人民医院网络改造后整体架构不变，仍然为二层的网络架构。其中将一台S10506搬至旧机房，与新机房S10506采用IRF实现网络的冗余，全院的网络的网关都在新核心S10506上，由于网络的网关上移到了新的核心设备S10506上，原有的S7506设备撤掉，将接入交换机的两条链路全部分别连接到两台新核心上起到链路上的冗余。</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3. 产品及技术指标</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 </w:t>
      </w:r>
    </w:p>
    <w:tbl>
      <w:tblPr>
        <w:tblW w:w="9440" w:type="dxa"/>
        <w:tblInd w:w="-118" w:type="dxa"/>
        <w:tblLayout w:type="fixed"/>
        <w:tblLook w:val="04A0"/>
      </w:tblPr>
      <w:tblGrid>
        <w:gridCol w:w="611"/>
        <w:gridCol w:w="1830"/>
        <w:gridCol w:w="6149"/>
        <w:gridCol w:w="850"/>
      </w:tblGrid>
      <w:tr w:rsidR="006C0C50" w:rsidTr="000058E3">
        <w:tc>
          <w:tcPr>
            <w:tcW w:w="611" w:type="dxa"/>
            <w:tcBorders>
              <w:top w:val="single" w:sz="8" w:space="0" w:color="000000"/>
              <w:left w:val="single" w:sz="8" w:space="0" w:color="000000"/>
              <w:bottom w:val="single" w:sz="8" w:space="0" w:color="000000"/>
              <w:right w:val="single" w:sz="8" w:space="0" w:color="000000"/>
            </w:tcBorders>
            <w:tcMar>
              <w:top w:w="0" w:type="dxa"/>
              <w:right w:w="0" w:type="dxa"/>
            </w:tcMar>
            <w:vAlign w:val="center"/>
          </w:tcPr>
          <w:p w:rsidR="006C0C50" w:rsidRDefault="00390E49">
            <w:pPr>
              <w:widowControl/>
              <w:autoSpaceDE w:val="0"/>
              <w:autoSpaceDN w:val="0"/>
              <w:adjustRightInd w:val="0"/>
              <w:jc w:val="center"/>
              <w:rPr>
                <w:rFonts w:ascii="宋体" w:eastAsia="宋体" w:hAnsi="宋体" w:cs="宋体"/>
                <w:b/>
                <w:bCs/>
                <w:color w:val="262626"/>
                <w:kern w:val="0"/>
              </w:rPr>
            </w:pPr>
            <w:r>
              <w:rPr>
                <w:rFonts w:ascii="宋体" w:eastAsia="宋体" w:hAnsi="宋体" w:cs="宋体" w:hint="eastAsia"/>
                <w:b/>
                <w:bCs/>
                <w:color w:val="262626"/>
                <w:kern w:val="0"/>
              </w:rPr>
              <w:lastRenderedPageBreak/>
              <w:t>序号</w:t>
            </w:r>
          </w:p>
        </w:tc>
        <w:tc>
          <w:tcPr>
            <w:tcW w:w="1830"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autoSpaceDE w:val="0"/>
              <w:autoSpaceDN w:val="0"/>
              <w:adjustRightInd w:val="0"/>
              <w:jc w:val="center"/>
              <w:rPr>
                <w:rFonts w:ascii="宋体" w:eastAsia="宋体" w:hAnsi="宋体" w:cs="宋体"/>
                <w:b/>
                <w:bCs/>
                <w:color w:val="262626"/>
                <w:kern w:val="0"/>
              </w:rPr>
            </w:pPr>
            <w:r>
              <w:rPr>
                <w:rFonts w:ascii="宋体" w:eastAsia="宋体" w:hAnsi="宋体" w:cs="宋体" w:hint="eastAsia"/>
                <w:b/>
                <w:bCs/>
                <w:color w:val="262626"/>
                <w:kern w:val="0"/>
              </w:rPr>
              <w:t>产品名称</w:t>
            </w:r>
          </w:p>
        </w:tc>
        <w:tc>
          <w:tcPr>
            <w:tcW w:w="6149"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autoSpaceDE w:val="0"/>
              <w:autoSpaceDN w:val="0"/>
              <w:adjustRightInd w:val="0"/>
              <w:jc w:val="center"/>
              <w:rPr>
                <w:rFonts w:ascii="宋体" w:eastAsia="宋体" w:hAnsi="宋体" w:cs="宋体"/>
                <w:b/>
                <w:bCs/>
                <w:color w:val="262626"/>
                <w:kern w:val="0"/>
              </w:rPr>
            </w:pPr>
            <w:r>
              <w:rPr>
                <w:rFonts w:ascii="宋体" w:eastAsia="宋体" w:hAnsi="宋体" w:cs="宋体" w:hint="eastAsia"/>
                <w:b/>
                <w:bCs/>
                <w:color w:val="262626"/>
                <w:kern w:val="0"/>
              </w:rPr>
              <w:t>配置</w:t>
            </w:r>
          </w:p>
        </w:tc>
        <w:tc>
          <w:tcPr>
            <w:tcW w:w="850"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autoSpaceDE w:val="0"/>
              <w:autoSpaceDN w:val="0"/>
              <w:adjustRightInd w:val="0"/>
              <w:jc w:val="center"/>
              <w:rPr>
                <w:rFonts w:ascii="宋体" w:eastAsia="宋体" w:hAnsi="宋体" w:cs="宋体"/>
                <w:b/>
                <w:bCs/>
                <w:color w:val="262626"/>
                <w:kern w:val="0"/>
              </w:rPr>
            </w:pPr>
            <w:r>
              <w:rPr>
                <w:rFonts w:ascii="宋体" w:eastAsia="宋体" w:hAnsi="宋体" w:cs="宋体" w:hint="eastAsia"/>
                <w:b/>
                <w:bCs/>
                <w:color w:val="262626"/>
                <w:kern w:val="0"/>
              </w:rPr>
              <w:t>数量</w:t>
            </w:r>
          </w:p>
        </w:tc>
      </w:tr>
      <w:tr w:rsidR="006C0C50" w:rsidTr="000058E3">
        <w:tc>
          <w:tcPr>
            <w:tcW w:w="611" w:type="dxa"/>
            <w:tcBorders>
              <w:top w:val="single" w:sz="8" w:space="0" w:color="FFFFFF"/>
              <w:left w:val="single" w:sz="8" w:space="0" w:color="000000"/>
              <w:bottom w:val="single" w:sz="8" w:space="0" w:color="FFFFFF"/>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1</w:t>
            </w:r>
          </w:p>
        </w:tc>
        <w:tc>
          <w:tcPr>
            <w:tcW w:w="183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光缆</w:t>
            </w:r>
          </w:p>
        </w:tc>
        <w:tc>
          <w:tcPr>
            <w:tcW w:w="6149"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户外48芯单模主干光缆，层</w:t>
            </w:r>
            <w:proofErr w:type="gramStart"/>
            <w:r>
              <w:rPr>
                <w:rFonts w:ascii="宋体" w:eastAsia="宋体" w:hAnsi="宋体" w:cs="宋体" w:hint="eastAsia"/>
                <w:color w:val="000000"/>
                <w:kern w:val="0"/>
              </w:rPr>
              <w:t>绞式带铠</w:t>
            </w:r>
            <w:proofErr w:type="gramEnd"/>
            <w:r>
              <w:rPr>
                <w:rFonts w:ascii="宋体" w:eastAsia="宋体" w:hAnsi="宋体" w:cs="宋体" w:hint="eastAsia"/>
                <w:color w:val="000000"/>
                <w:kern w:val="0"/>
              </w:rPr>
              <w:t>结构；</w:t>
            </w:r>
          </w:p>
        </w:tc>
        <w:tc>
          <w:tcPr>
            <w:tcW w:w="85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2300米</w:t>
            </w:r>
          </w:p>
        </w:tc>
      </w:tr>
      <w:tr w:rsidR="006C0C50" w:rsidTr="000058E3">
        <w:tc>
          <w:tcPr>
            <w:tcW w:w="611" w:type="dxa"/>
            <w:tcBorders>
              <w:top w:val="single" w:sz="8" w:space="0" w:color="000000"/>
              <w:left w:val="single" w:sz="8" w:space="0" w:color="000000"/>
              <w:bottom w:val="single" w:sz="8" w:space="0" w:color="FFFFFF"/>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2</w:t>
            </w:r>
          </w:p>
        </w:tc>
        <w:tc>
          <w:tcPr>
            <w:tcW w:w="183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光纤终端箱</w:t>
            </w:r>
          </w:p>
        </w:tc>
        <w:tc>
          <w:tcPr>
            <w:tcW w:w="6149"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48芯光纤终端箱</w:t>
            </w:r>
          </w:p>
        </w:tc>
        <w:tc>
          <w:tcPr>
            <w:tcW w:w="85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2个</w:t>
            </w:r>
          </w:p>
        </w:tc>
      </w:tr>
      <w:tr w:rsidR="006C0C50" w:rsidTr="000058E3">
        <w:tc>
          <w:tcPr>
            <w:tcW w:w="611" w:type="dxa"/>
            <w:tcBorders>
              <w:top w:val="single" w:sz="8" w:space="0" w:color="000000"/>
              <w:left w:val="single" w:sz="8" w:space="0" w:color="000000"/>
              <w:bottom w:val="single" w:sz="8" w:space="0" w:color="FFFFFF"/>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3</w:t>
            </w:r>
          </w:p>
        </w:tc>
        <w:tc>
          <w:tcPr>
            <w:tcW w:w="183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耦合器</w:t>
            </w:r>
          </w:p>
        </w:tc>
        <w:tc>
          <w:tcPr>
            <w:tcW w:w="6149"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000000"/>
                <w:kern w:val="0"/>
              </w:rPr>
            </w:pPr>
            <w:r>
              <w:rPr>
                <w:rFonts w:ascii="宋体" w:eastAsia="宋体" w:hAnsi="宋体" w:cs="宋体" w:hint="eastAsia"/>
                <w:color w:val="000000"/>
                <w:kern w:val="0"/>
              </w:rPr>
              <w:t>光纤耦合器；插入损耗：≤0.3dB；</w:t>
            </w:r>
          </w:p>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回波损耗：PC≥40dB、UPC≥50dB、APC≥60dB；</w:t>
            </w:r>
          </w:p>
        </w:tc>
        <w:tc>
          <w:tcPr>
            <w:tcW w:w="85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96个</w:t>
            </w:r>
          </w:p>
        </w:tc>
      </w:tr>
      <w:tr w:rsidR="006C0C50" w:rsidTr="000058E3">
        <w:tc>
          <w:tcPr>
            <w:tcW w:w="611" w:type="dxa"/>
            <w:tcBorders>
              <w:top w:val="single" w:sz="8" w:space="0" w:color="000000"/>
              <w:left w:val="single" w:sz="8" w:space="0" w:color="000000"/>
              <w:bottom w:val="single" w:sz="8" w:space="0" w:color="FFFFFF"/>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4</w:t>
            </w:r>
          </w:p>
        </w:tc>
        <w:tc>
          <w:tcPr>
            <w:tcW w:w="183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尾</w:t>
            </w:r>
            <w:proofErr w:type="gramStart"/>
            <w:r>
              <w:rPr>
                <w:rFonts w:ascii="宋体" w:eastAsia="宋体" w:hAnsi="宋体" w:cs="宋体" w:hint="eastAsia"/>
                <w:color w:val="000000"/>
                <w:kern w:val="0"/>
              </w:rPr>
              <w:t>纤</w:t>
            </w:r>
            <w:proofErr w:type="gramEnd"/>
          </w:p>
        </w:tc>
        <w:tc>
          <w:tcPr>
            <w:tcW w:w="6149"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单模尾</w:t>
            </w:r>
            <w:proofErr w:type="gramStart"/>
            <w:r>
              <w:rPr>
                <w:rFonts w:ascii="宋体" w:eastAsia="宋体" w:hAnsi="宋体" w:cs="宋体" w:hint="eastAsia"/>
                <w:color w:val="000000"/>
                <w:kern w:val="0"/>
              </w:rPr>
              <w:t>纤</w:t>
            </w:r>
            <w:proofErr w:type="gramEnd"/>
          </w:p>
        </w:tc>
        <w:tc>
          <w:tcPr>
            <w:tcW w:w="85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96条</w:t>
            </w:r>
          </w:p>
        </w:tc>
      </w:tr>
      <w:tr w:rsidR="006C0C50" w:rsidTr="000058E3">
        <w:tc>
          <w:tcPr>
            <w:tcW w:w="611" w:type="dxa"/>
            <w:tcBorders>
              <w:top w:val="single" w:sz="8" w:space="0" w:color="000000"/>
              <w:left w:val="single" w:sz="8" w:space="0" w:color="000000"/>
              <w:bottom w:val="single" w:sz="8" w:space="0" w:color="FFFFFF"/>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5</w:t>
            </w:r>
          </w:p>
        </w:tc>
        <w:tc>
          <w:tcPr>
            <w:tcW w:w="183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光纤熔接</w:t>
            </w:r>
          </w:p>
        </w:tc>
        <w:tc>
          <w:tcPr>
            <w:tcW w:w="6149"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光纤熔接</w:t>
            </w:r>
          </w:p>
        </w:tc>
        <w:tc>
          <w:tcPr>
            <w:tcW w:w="85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96条</w:t>
            </w:r>
          </w:p>
        </w:tc>
      </w:tr>
      <w:tr w:rsidR="006C0C50" w:rsidTr="000058E3">
        <w:tc>
          <w:tcPr>
            <w:tcW w:w="611" w:type="dxa"/>
            <w:tcBorders>
              <w:top w:val="single" w:sz="8" w:space="0" w:color="000000"/>
              <w:left w:val="single" w:sz="8" w:space="0" w:color="000000"/>
              <w:bottom w:val="single" w:sz="8" w:space="0" w:color="FFFFFF"/>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6</w:t>
            </w:r>
          </w:p>
        </w:tc>
        <w:tc>
          <w:tcPr>
            <w:tcW w:w="183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单模光纤跳线</w:t>
            </w:r>
          </w:p>
        </w:tc>
        <w:tc>
          <w:tcPr>
            <w:tcW w:w="6149"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5米FC-LC单模光纤跳线</w:t>
            </w:r>
          </w:p>
        </w:tc>
        <w:tc>
          <w:tcPr>
            <w:tcW w:w="85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96条</w:t>
            </w:r>
          </w:p>
        </w:tc>
      </w:tr>
      <w:tr w:rsidR="006C0C50" w:rsidTr="000058E3">
        <w:tc>
          <w:tcPr>
            <w:tcW w:w="611" w:type="dxa"/>
            <w:tcBorders>
              <w:top w:val="single" w:sz="8" w:space="0" w:color="000000"/>
              <w:left w:val="single" w:sz="8" w:space="0" w:color="000000"/>
              <w:bottom w:val="single" w:sz="8" w:space="0" w:color="FFFFFF"/>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7</w:t>
            </w:r>
          </w:p>
        </w:tc>
        <w:tc>
          <w:tcPr>
            <w:tcW w:w="183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光纤交换机</w:t>
            </w:r>
          </w:p>
        </w:tc>
        <w:tc>
          <w:tcPr>
            <w:tcW w:w="6149"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业内知名品牌；千兆光纤交换机含24个100/1000 SFP光口（其中有8个combo口）,4个10G/1G BASE-X SFP+端口；整机交换容量336Gbps，包转发率126Mbps；</w:t>
            </w:r>
          </w:p>
        </w:tc>
        <w:tc>
          <w:tcPr>
            <w:tcW w:w="85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1台</w:t>
            </w:r>
          </w:p>
        </w:tc>
      </w:tr>
      <w:tr w:rsidR="006C0C50" w:rsidTr="000058E3">
        <w:tc>
          <w:tcPr>
            <w:tcW w:w="611" w:type="dxa"/>
            <w:tcBorders>
              <w:top w:val="single" w:sz="8" w:space="0" w:color="000000"/>
              <w:left w:val="single" w:sz="8" w:space="0" w:color="000000"/>
              <w:bottom w:val="single" w:sz="8" w:space="0" w:color="FFFFFF"/>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8</w:t>
            </w:r>
          </w:p>
        </w:tc>
        <w:tc>
          <w:tcPr>
            <w:tcW w:w="183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千兆</w:t>
            </w:r>
            <w:proofErr w:type="gramStart"/>
            <w:r>
              <w:rPr>
                <w:rFonts w:ascii="宋体" w:eastAsia="宋体" w:hAnsi="宋体" w:cs="宋体" w:hint="eastAsia"/>
                <w:color w:val="000000"/>
                <w:kern w:val="0"/>
              </w:rPr>
              <w:t>多模光模块</w:t>
            </w:r>
            <w:proofErr w:type="gramEnd"/>
          </w:p>
        </w:tc>
        <w:tc>
          <w:tcPr>
            <w:tcW w:w="6149"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千兆</w:t>
            </w:r>
            <w:proofErr w:type="gramStart"/>
            <w:r>
              <w:rPr>
                <w:rFonts w:ascii="宋体" w:eastAsia="宋体" w:hAnsi="宋体" w:cs="宋体" w:hint="eastAsia"/>
                <w:color w:val="000000"/>
                <w:kern w:val="0"/>
              </w:rPr>
              <w:t>多模光模块</w:t>
            </w:r>
            <w:proofErr w:type="gramEnd"/>
            <w:r>
              <w:rPr>
                <w:rFonts w:ascii="宋体" w:eastAsia="宋体" w:hAnsi="宋体" w:cs="宋体" w:hint="eastAsia"/>
                <w:color w:val="000000"/>
                <w:kern w:val="0"/>
              </w:rPr>
              <w:t>，850nm波段4dB/km</w:t>
            </w:r>
          </w:p>
        </w:tc>
        <w:tc>
          <w:tcPr>
            <w:tcW w:w="85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24个</w:t>
            </w:r>
          </w:p>
        </w:tc>
      </w:tr>
      <w:tr w:rsidR="006C0C50" w:rsidTr="000058E3">
        <w:tc>
          <w:tcPr>
            <w:tcW w:w="611" w:type="dxa"/>
            <w:tcBorders>
              <w:top w:val="single" w:sz="8" w:space="0" w:color="000000"/>
              <w:left w:val="single" w:sz="8" w:space="0" w:color="000000"/>
              <w:bottom w:val="single" w:sz="8" w:space="0" w:color="FFFFFF"/>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9</w:t>
            </w:r>
          </w:p>
        </w:tc>
        <w:tc>
          <w:tcPr>
            <w:tcW w:w="183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千兆单模光模块</w:t>
            </w:r>
          </w:p>
        </w:tc>
        <w:tc>
          <w:tcPr>
            <w:tcW w:w="6149"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兼容原H3C交换机，千兆单模光模块，1310nm波段0.5dB/km</w:t>
            </w:r>
          </w:p>
        </w:tc>
        <w:tc>
          <w:tcPr>
            <w:tcW w:w="85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8个</w:t>
            </w:r>
          </w:p>
        </w:tc>
      </w:tr>
      <w:tr w:rsidR="006C0C50" w:rsidTr="000058E3">
        <w:tc>
          <w:tcPr>
            <w:tcW w:w="611" w:type="dxa"/>
            <w:tcBorders>
              <w:top w:val="single" w:sz="8" w:space="0" w:color="000000"/>
              <w:left w:val="single" w:sz="8" w:space="0" w:color="000000"/>
              <w:bottom w:val="single" w:sz="8" w:space="0" w:color="000000"/>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10</w:t>
            </w:r>
          </w:p>
        </w:tc>
        <w:tc>
          <w:tcPr>
            <w:tcW w:w="183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万兆光模块</w:t>
            </w:r>
          </w:p>
        </w:tc>
        <w:tc>
          <w:tcPr>
            <w:tcW w:w="6149"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兼容原H3C交换机，万兆单模光模块，SFP+万兆模块1310nm,10KM,LC；</w:t>
            </w:r>
          </w:p>
        </w:tc>
        <w:tc>
          <w:tcPr>
            <w:tcW w:w="850" w:type="dxa"/>
            <w:tcBorders>
              <w:top w:val="single" w:sz="8" w:space="0" w:color="FFFFFF"/>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4个</w:t>
            </w:r>
          </w:p>
        </w:tc>
      </w:tr>
      <w:tr w:rsidR="006C0C50" w:rsidTr="000058E3">
        <w:tc>
          <w:tcPr>
            <w:tcW w:w="611" w:type="dxa"/>
            <w:tcBorders>
              <w:top w:val="single" w:sz="8" w:space="0" w:color="000000"/>
              <w:left w:val="single" w:sz="8" w:space="0" w:color="000000"/>
              <w:bottom w:val="single" w:sz="8" w:space="0" w:color="000000"/>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11</w:t>
            </w:r>
          </w:p>
        </w:tc>
        <w:tc>
          <w:tcPr>
            <w:tcW w:w="1830"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万兆光纤跳线</w:t>
            </w:r>
          </w:p>
        </w:tc>
        <w:tc>
          <w:tcPr>
            <w:tcW w:w="6149"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5米万兆光纤跳线</w:t>
            </w:r>
          </w:p>
        </w:tc>
        <w:tc>
          <w:tcPr>
            <w:tcW w:w="850"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4条</w:t>
            </w:r>
          </w:p>
        </w:tc>
      </w:tr>
      <w:tr w:rsidR="006C0C50" w:rsidTr="000058E3">
        <w:tc>
          <w:tcPr>
            <w:tcW w:w="611" w:type="dxa"/>
            <w:tcBorders>
              <w:top w:val="single" w:sz="8" w:space="0" w:color="000000"/>
              <w:left w:val="single" w:sz="8" w:space="0" w:color="000000"/>
              <w:bottom w:val="single" w:sz="8" w:space="0" w:color="FFFFFF"/>
              <w:right w:val="single" w:sz="8" w:space="0" w:color="000000"/>
            </w:tcBorders>
            <w:tcMar>
              <w:top w:w="0" w:type="dxa"/>
              <w:right w:w="0" w:type="dxa"/>
            </w:tcMar>
            <w:vAlign w:val="center"/>
          </w:tcPr>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12</w:t>
            </w:r>
          </w:p>
        </w:tc>
        <w:tc>
          <w:tcPr>
            <w:tcW w:w="1830"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262626"/>
                <w:kern w:val="0"/>
              </w:rPr>
            </w:pPr>
            <w:r>
              <w:rPr>
                <w:rFonts w:ascii="宋体" w:eastAsia="宋体" w:hAnsi="宋体" w:cs="宋体" w:hint="eastAsia"/>
                <w:color w:val="000000"/>
                <w:kern w:val="0"/>
              </w:rPr>
              <w:t>网管主机</w:t>
            </w:r>
          </w:p>
        </w:tc>
        <w:tc>
          <w:tcPr>
            <w:tcW w:w="6149"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000000"/>
                <w:kern w:val="0"/>
              </w:rPr>
            </w:pPr>
            <w:r>
              <w:rPr>
                <w:rFonts w:ascii="宋体" w:eastAsia="宋体" w:hAnsi="宋体" w:cs="宋体" w:hint="eastAsia"/>
                <w:color w:val="000000"/>
                <w:kern w:val="0"/>
              </w:rPr>
              <w:t>业内知名品牌；应用控制网关主机；12GE</w:t>
            </w:r>
            <w:proofErr w:type="gramStart"/>
            <w:r>
              <w:rPr>
                <w:rFonts w:ascii="宋体" w:eastAsia="宋体" w:hAnsi="宋体" w:cs="宋体" w:hint="eastAsia"/>
                <w:color w:val="000000"/>
                <w:kern w:val="0"/>
              </w:rPr>
              <w:t>电口</w:t>
            </w:r>
            <w:proofErr w:type="gramEnd"/>
            <w:r>
              <w:rPr>
                <w:rFonts w:ascii="宋体" w:eastAsia="宋体" w:hAnsi="宋体" w:cs="宋体" w:hint="eastAsia"/>
                <w:color w:val="000000"/>
                <w:kern w:val="0"/>
              </w:rPr>
              <w:t>+12SFP口，含一年特征库升级，网络吞吐量5Gbps；支持子接口、桥接口、聚合接口；支持静态路由、动态路由(RIP\OSPF)、策略路由；支持基于源地址/目的地址/服务/用户/应用的策略路由；支持ISP路由，内置运营商路由表，可自定义ISP路由；</w:t>
            </w:r>
          </w:p>
          <w:p w:rsidR="006C0C50" w:rsidRDefault="00390E49">
            <w:pPr>
              <w:widowControl/>
              <w:jc w:val="left"/>
              <w:textAlignment w:val="center"/>
              <w:rPr>
                <w:rFonts w:ascii="宋体" w:eastAsia="宋体" w:hAnsi="宋体" w:cs="宋体"/>
                <w:color w:val="000000"/>
                <w:kern w:val="0"/>
              </w:rPr>
            </w:pPr>
            <w:r>
              <w:rPr>
                <w:rFonts w:ascii="宋体" w:eastAsia="宋体" w:hAnsi="宋体" w:cs="宋体" w:hint="eastAsia"/>
                <w:color w:val="000000"/>
                <w:kern w:val="0"/>
              </w:rPr>
              <w:t>支持</w:t>
            </w:r>
            <w:proofErr w:type="spellStart"/>
            <w:r>
              <w:rPr>
                <w:rFonts w:ascii="宋体" w:eastAsia="宋体" w:hAnsi="宋体" w:cs="宋体" w:hint="eastAsia"/>
                <w:color w:val="000000"/>
                <w:kern w:val="0"/>
              </w:rPr>
              <w:t>SYNflood</w:t>
            </w:r>
            <w:proofErr w:type="spellEnd"/>
            <w:r>
              <w:rPr>
                <w:rFonts w:ascii="宋体" w:eastAsia="宋体" w:hAnsi="宋体" w:cs="宋体" w:hint="eastAsia"/>
                <w:color w:val="000000"/>
                <w:kern w:val="0"/>
              </w:rPr>
              <w:t>、</w:t>
            </w:r>
            <w:proofErr w:type="spellStart"/>
            <w:r>
              <w:rPr>
                <w:rFonts w:ascii="宋体" w:eastAsia="宋体" w:hAnsi="宋体" w:cs="宋体" w:hint="eastAsia"/>
                <w:color w:val="000000"/>
                <w:kern w:val="0"/>
              </w:rPr>
              <w:t>UDPflood</w:t>
            </w:r>
            <w:proofErr w:type="spellEnd"/>
            <w:r>
              <w:rPr>
                <w:rFonts w:ascii="宋体" w:eastAsia="宋体" w:hAnsi="宋体" w:cs="宋体" w:hint="eastAsia"/>
                <w:color w:val="000000"/>
                <w:kern w:val="0"/>
              </w:rPr>
              <w:t>、</w:t>
            </w:r>
            <w:proofErr w:type="spellStart"/>
            <w:r>
              <w:rPr>
                <w:rFonts w:ascii="宋体" w:eastAsia="宋体" w:hAnsi="宋体" w:cs="宋体" w:hint="eastAsia"/>
                <w:color w:val="000000"/>
                <w:kern w:val="0"/>
              </w:rPr>
              <w:t>ICMPflood</w:t>
            </w:r>
            <w:proofErr w:type="spellEnd"/>
            <w:r>
              <w:rPr>
                <w:rFonts w:ascii="宋体" w:eastAsia="宋体" w:hAnsi="宋体" w:cs="宋体" w:hint="eastAsia"/>
                <w:color w:val="000000"/>
                <w:kern w:val="0"/>
              </w:rPr>
              <w:t>、</w:t>
            </w:r>
            <w:proofErr w:type="spellStart"/>
            <w:r>
              <w:rPr>
                <w:rFonts w:ascii="宋体" w:eastAsia="宋体" w:hAnsi="宋体" w:cs="宋体" w:hint="eastAsia"/>
                <w:color w:val="000000"/>
                <w:kern w:val="0"/>
              </w:rPr>
              <w:t>DNSflood</w:t>
            </w:r>
            <w:proofErr w:type="spellEnd"/>
            <w:r>
              <w:rPr>
                <w:rFonts w:ascii="宋体" w:eastAsia="宋体" w:hAnsi="宋体" w:cs="宋体" w:hint="eastAsia"/>
                <w:color w:val="000000"/>
                <w:kern w:val="0"/>
              </w:rPr>
              <w:t>攻击防护和异常包防护（支持Ping of Death、Land-Base、Tear Drop、TCP Flag、</w:t>
            </w:r>
            <w:proofErr w:type="spellStart"/>
            <w:r>
              <w:rPr>
                <w:rFonts w:ascii="宋体" w:eastAsia="宋体" w:hAnsi="宋体" w:cs="宋体" w:hint="eastAsia"/>
                <w:color w:val="000000"/>
                <w:kern w:val="0"/>
              </w:rPr>
              <w:t>Winnuke</w:t>
            </w:r>
            <w:proofErr w:type="spellEnd"/>
            <w:r>
              <w:rPr>
                <w:rFonts w:ascii="宋体" w:eastAsia="宋体" w:hAnsi="宋体" w:cs="宋体" w:hint="eastAsia"/>
                <w:color w:val="000000"/>
                <w:kern w:val="0"/>
              </w:rPr>
              <w:t>、Smurf、IP选项、IP Spoof、Jolt2）；支持基于用户/应用/服务/IP/时间的带宽限制；</w:t>
            </w:r>
          </w:p>
          <w:p w:rsidR="006C0C50" w:rsidRDefault="00390E49">
            <w:pPr>
              <w:widowControl/>
              <w:jc w:val="left"/>
              <w:textAlignment w:val="center"/>
              <w:rPr>
                <w:rFonts w:ascii="宋体" w:eastAsia="宋体" w:hAnsi="宋体" w:cs="宋体"/>
                <w:color w:val="000000"/>
                <w:kern w:val="0"/>
              </w:rPr>
            </w:pPr>
            <w:r>
              <w:rPr>
                <w:rFonts w:ascii="宋体" w:eastAsia="宋体" w:hAnsi="宋体" w:cs="宋体" w:hint="eastAsia"/>
                <w:color w:val="000000"/>
                <w:kern w:val="0"/>
              </w:rPr>
              <w:t>支持每IP限速、带宽保障和多优先级管理；</w:t>
            </w:r>
          </w:p>
          <w:p w:rsidR="006C0C50" w:rsidRDefault="00390E49">
            <w:pPr>
              <w:widowControl/>
              <w:jc w:val="left"/>
              <w:textAlignment w:val="center"/>
              <w:rPr>
                <w:rFonts w:ascii="宋体" w:eastAsia="宋体" w:hAnsi="宋体" w:cs="宋体"/>
                <w:color w:val="000000"/>
                <w:kern w:val="0"/>
              </w:rPr>
            </w:pPr>
            <w:r>
              <w:rPr>
                <w:rFonts w:ascii="宋体" w:eastAsia="宋体" w:hAnsi="宋体" w:cs="宋体" w:hint="eastAsia"/>
                <w:color w:val="000000"/>
                <w:kern w:val="0"/>
              </w:rPr>
              <w:t>支持对应用的行为动作及内容的审计</w:t>
            </w:r>
          </w:p>
          <w:p w:rsidR="006C0C50" w:rsidRDefault="00390E49">
            <w:pPr>
              <w:widowControl/>
              <w:jc w:val="left"/>
              <w:textAlignment w:val="center"/>
              <w:rPr>
                <w:rFonts w:ascii="宋体" w:eastAsia="宋体" w:hAnsi="宋体" w:cs="宋体"/>
                <w:color w:val="000000"/>
                <w:kern w:val="0"/>
              </w:rPr>
            </w:pPr>
            <w:r>
              <w:rPr>
                <w:rFonts w:ascii="宋体" w:eastAsia="宋体" w:hAnsi="宋体" w:cs="宋体" w:hint="eastAsia"/>
                <w:color w:val="000000"/>
                <w:kern w:val="0"/>
              </w:rPr>
              <w:t>支持网站、邮件、论坛发贴、搜索关键字过滤和审计；</w:t>
            </w:r>
          </w:p>
        </w:tc>
        <w:tc>
          <w:tcPr>
            <w:tcW w:w="850"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1台</w:t>
            </w:r>
          </w:p>
        </w:tc>
      </w:tr>
      <w:tr w:rsidR="006C0C50" w:rsidTr="000058E3">
        <w:tc>
          <w:tcPr>
            <w:tcW w:w="611" w:type="dxa"/>
            <w:tcBorders>
              <w:top w:val="single" w:sz="8" w:space="0" w:color="000000"/>
              <w:left w:val="single" w:sz="8" w:space="0" w:color="000000"/>
              <w:bottom w:val="single" w:sz="4" w:space="0" w:color="auto"/>
              <w:right w:val="single" w:sz="8" w:space="0" w:color="000000"/>
            </w:tcBorders>
            <w:tcMar>
              <w:top w:w="0" w:type="dxa"/>
              <w:right w:w="0" w:type="dxa"/>
            </w:tcMar>
            <w:vAlign w:val="center"/>
          </w:tcPr>
          <w:p w:rsidR="006C0C50" w:rsidRDefault="006C0C50">
            <w:pPr>
              <w:widowControl/>
              <w:autoSpaceDE w:val="0"/>
              <w:autoSpaceDN w:val="0"/>
              <w:adjustRightInd w:val="0"/>
              <w:jc w:val="left"/>
              <w:rPr>
                <w:rFonts w:ascii="宋体" w:eastAsia="宋体" w:hAnsi="宋体" w:cs="宋体"/>
                <w:color w:val="262626"/>
                <w:kern w:val="0"/>
              </w:rPr>
            </w:pP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13</w:t>
            </w:r>
          </w:p>
        </w:tc>
        <w:tc>
          <w:tcPr>
            <w:tcW w:w="1830"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center"/>
              <w:textAlignment w:val="center"/>
              <w:rPr>
                <w:rFonts w:ascii="宋体" w:eastAsia="宋体" w:hAnsi="宋体" w:cs="宋体"/>
                <w:color w:val="000000"/>
                <w:kern w:val="0"/>
              </w:rPr>
            </w:pPr>
            <w:r>
              <w:rPr>
                <w:rFonts w:ascii="宋体" w:eastAsia="宋体" w:hAnsi="宋体" w:cs="宋体" w:hint="eastAsia"/>
                <w:color w:val="000000"/>
                <w:kern w:val="0"/>
              </w:rPr>
              <w:t>核心网络割</w:t>
            </w:r>
            <w:proofErr w:type="gramStart"/>
            <w:r>
              <w:rPr>
                <w:rFonts w:ascii="宋体" w:eastAsia="宋体" w:hAnsi="宋体" w:cs="宋体" w:hint="eastAsia"/>
                <w:color w:val="000000"/>
                <w:kern w:val="0"/>
              </w:rPr>
              <w:t>接服务</w:t>
            </w:r>
            <w:proofErr w:type="gramEnd"/>
            <w:r>
              <w:rPr>
                <w:rFonts w:ascii="宋体" w:eastAsia="宋体" w:hAnsi="宋体" w:cs="宋体" w:hint="eastAsia"/>
                <w:color w:val="000000"/>
                <w:kern w:val="0"/>
              </w:rPr>
              <w:t xml:space="preserve"> </w:t>
            </w:r>
          </w:p>
        </w:tc>
        <w:tc>
          <w:tcPr>
            <w:tcW w:w="6149"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000000"/>
                <w:kern w:val="0"/>
              </w:rPr>
            </w:pPr>
            <w:r>
              <w:rPr>
                <w:rFonts w:ascii="宋体" w:eastAsia="宋体" w:hAnsi="宋体" w:cs="宋体" w:hint="eastAsia"/>
                <w:color w:val="000000"/>
                <w:kern w:val="0"/>
              </w:rPr>
              <w:t>H3C原厂工程师核心网络割接服务，</w:t>
            </w:r>
            <w:r w:rsidR="00F02444">
              <w:rPr>
                <w:rFonts w:ascii="宋体" w:eastAsia="宋体" w:hAnsi="宋体" w:cs="宋体" w:hint="eastAsia"/>
                <w:color w:val="000000"/>
                <w:kern w:val="0"/>
              </w:rPr>
              <w:t>由新的核心交换机替换旧的交换机，</w:t>
            </w:r>
            <w:r>
              <w:rPr>
                <w:rFonts w:ascii="宋体" w:eastAsia="宋体" w:hAnsi="宋体" w:cs="宋体" w:hint="eastAsia"/>
                <w:color w:val="000000"/>
                <w:kern w:val="0"/>
              </w:rPr>
              <w:t>夜间进行，不能影响医院正常业务。</w:t>
            </w:r>
          </w:p>
        </w:tc>
        <w:tc>
          <w:tcPr>
            <w:tcW w:w="850" w:type="dxa"/>
            <w:tcBorders>
              <w:top w:val="single" w:sz="8" w:space="0" w:color="000000"/>
              <w:left w:val="single" w:sz="8" w:space="0" w:color="FFFFFF"/>
              <w:bottom w:val="single" w:sz="8" w:space="0" w:color="000000"/>
              <w:right w:val="single" w:sz="8" w:space="0" w:color="000000"/>
            </w:tcBorders>
            <w:tcMar>
              <w:top w:w="0" w:type="dxa"/>
              <w:right w:w="0" w:type="dxa"/>
            </w:tcMar>
            <w:vAlign w:val="center"/>
          </w:tcPr>
          <w:p w:rsidR="006C0C50" w:rsidRDefault="00390E49">
            <w:pPr>
              <w:widowControl/>
              <w:jc w:val="left"/>
              <w:textAlignment w:val="center"/>
              <w:rPr>
                <w:rFonts w:ascii="宋体" w:eastAsia="宋体" w:hAnsi="宋体" w:cs="宋体"/>
                <w:color w:val="262626"/>
                <w:kern w:val="0"/>
              </w:rPr>
            </w:pPr>
            <w:r>
              <w:rPr>
                <w:rFonts w:ascii="宋体" w:eastAsia="宋体" w:hAnsi="宋体" w:cs="宋体" w:hint="eastAsia"/>
                <w:color w:val="000000"/>
                <w:kern w:val="0"/>
              </w:rPr>
              <w:t>1项</w:t>
            </w:r>
          </w:p>
        </w:tc>
      </w:tr>
    </w:tbl>
    <w:p w:rsidR="006C0C50" w:rsidRDefault="006C0C50">
      <w:pPr>
        <w:widowControl/>
        <w:autoSpaceDE w:val="0"/>
        <w:autoSpaceDN w:val="0"/>
        <w:adjustRightInd w:val="0"/>
        <w:jc w:val="left"/>
        <w:rPr>
          <w:rFonts w:ascii="宋体" w:eastAsia="宋体" w:hAnsi="宋体" w:cs="宋体"/>
          <w:color w:val="262626"/>
          <w:kern w:val="0"/>
        </w:rPr>
      </w:pP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4. 集成服务要求：</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4.1 配合医院医疗业务信息系统需求，</w:t>
      </w:r>
      <w:proofErr w:type="gramStart"/>
      <w:r>
        <w:rPr>
          <w:rFonts w:ascii="宋体" w:eastAsia="宋体" w:hAnsi="宋体" w:cs="宋体" w:hint="eastAsia"/>
          <w:color w:val="262626"/>
          <w:kern w:val="0"/>
        </w:rPr>
        <w:t>中标商</w:t>
      </w:r>
      <w:proofErr w:type="gramEnd"/>
      <w:r>
        <w:rPr>
          <w:rFonts w:ascii="宋体" w:eastAsia="宋体" w:hAnsi="宋体" w:cs="宋体" w:hint="eastAsia"/>
          <w:color w:val="262626"/>
          <w:kern w:val="0"/>
        </w:rPr>
        <w:t>须按照用户需求完成软硬件安装、调试，提供实施方案和服务方案。</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4.2 在运行期间内，</w:t>
      </w:r>
      <w:proofErr w:type="gramStart"/>
      <w:r>
        <w:rPr>
          <w:rFonts w:ascii="宋体" w:eastAsia="宋体" w:hAnsi="宋体" w:cs="宋体" w:hint="eastAsia"/>
          <w:color w:val="262626"/>
          <w:kern w:val="0"/>
        </w:rPr>
        <w:t>中标商</w:t>
      </w:r>
      <w:proofErr w:type="gramEnd"/>
      <w:r>
        <w:rPr>
          <w:rFonts w:ascii="宋体" w:eastAsia="宋体" w:hAnsi="宋体" w:cs="宋体" w:hint="eastAsia"/>
          <w:color w:val="262626"/>
          <w:kern w:val="0"/>
        </w:rPr>
        <w:t>提供7*24小时的服务，保障生产系统的安全运行。</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4.3 提供用户培训</w:t>
      </w:r>
    </w:p>
    <w:p w:rsidR="006C0C50" w:rsidRDefault="00390E49">
      <w:pPr>
        <w:widowControl/>
        <w:autoSpaceDE w:val="0"/>
        <w:autoSpaceDN w:val="0"/>
        <w:adjustRightInd w:val="0"/>
        <w:jc w:val="left"/>
        <w:rPr>
          <w:rFonts w:ascii="宋体" w:eastAsia="宋体" w:hAnsi="宋体" w:cs="宋体"/>
          <w:kern w:val="0"/>
        </w:rPr>
      </w:pPr>
      <w:r>
        <w:rPr>
          <w:rFonts w:ascii="宋体" w:eastAsia="宋体" w:hAnsi="宋体" w:cs="宋体" w:hint="eastAsia"/>
          <w:kern w:val="0"/>
        </w:rPr>
        <w:t>三、资质要求（请按项目需求，添加主要资质）</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报名时提供如下资料（纸质材料及发</w:t>
      </w:r>
      <w:r w:rsidR="005A0384">
        <w:rPr>
          <w:rFonts w:ascii="宋体" w:eastAsia="宋体" w:hAnsi="宋体" w:cs="宋体" w:hint="eastAsia"/>
          <w:color w:val="262626"/>
          <w:kern w:val="0"/>
        </w:rPr>
        <w:t>邮件</w:t>
      </w:r>
      <w:r>
        <w:rPr>
          <w:rFonts w:ascii="宋体" w:eastAsia="宋体" w:hAnsi="宋体" w:cs="宋体" w:hint="eastAsia"/>
          <w:color w:val="262626"/>
          <w:kern w:val="0"/>
        </w:rPr>
        <w:t>到hy3340950@163.com）</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1．工商营业执照（三合一）复印件加盖公章；</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2．法定代表人身份证复印件加盖公章；</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3．法定代表人授权函及被授权人身份证原件、复印件加盖公章（由授权人参与时提供）；</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4．项目建设方案、案例及预算（加盖公章）；</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5．产品或服务售后承诺书；</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6</w:t>
      </w:r>
      <w:r w:rsidR="005E73DD">
        <w:rPr>
          <w:rFonts w:ascii="宋体" w:eastAsia="宋体" w:hAnsi="宋体" w:cs="宋体" w:hint="eastAsia"/>
          <w:color w:val="262626"/>
          <w:kern w:val="0"/>
        </w:rPr>
        <w:t>．如需到现场调研的项目，则由医院统一安排时间。</w:t>
      </w:r>
    </w:p>
    <w:p w:rsidR="006C0C50" w:rsidRDefault="00390E49">
      <w:pPr>
        <w:widowControl/>
        <w:autoSpaceDE w:val="0"/>
        <w:autoSpaceDN w:val="0"/>
        <w:adjustRightInd w:val="0"/>
        <w:jc w:val="left"/>
        <w:rPr>
          <w:rFonts w:ascii="宋体" w:eastAsia="宋体" w:hAnsi="宋体" w:cs="宋体"/>
          <w:kern w:val="0"/>
        </w:rPr>
      </w:pPr>
      <w:r>
        <w:rPr>
          <w:rFonts w:ascii="宋体" w:eastAsia="宋体" w:hAnsi="宋体" w:cs="宋体" w:hint="eastAsia"/>
          <w:kern w:val="0"/>
        </w:rPr>
        <w:t>四、报名方式</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时间：2018年8月2日至2018年8月8日</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地点：河源人民医院门诊5楼信息科</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 xml:space="preserve">联系人： </w:t>
      </w:r>
      <w:r w:rsidR="005E73DD">
        <w:rPr>
          <w:rFonts w:ascii="宋体" w:eastAsia="宋体" w:hAnsi="宋体" w:cs="宋体" w:hint="eastAsia"/>
          <w:color w:val="262626"/>
          <w:kern w:val="0"/>
        </w:rPr>
        <w:t>彭工</w:t>
      </w:r>
    </w:p>
    <w:p w:rsidR="006C0C50" w:rsidRDefault="00390E49">
      <w:pPr>
        <w:widowControl/>
        <w:autoSpaceDE w:val="0"/>
        <w:autoSpaceDN w:val="0"/>
        <w:adjustRightInd w:val="0"/>
        <w:jc w:val="left"/>
        <w:rPr>
          <w:rFonts w:ascii="宋体" w:eastAsia="宋体" w:hAnsi="宋体" w:cs="宋体"/>
          <w:color w:val="262626"/>
          <w:kern w:val="0"/>
        </w:rPr>
      </w:pPr>
      <w:r>
        <w:rPr>
          <w:rFonts w:ascii="宋体" w:eastAsia="宋体" w:hAnsi="宋体" w:cs="宋体" w:hint="eastAsia"/>
          <w:color w:val="262626"/>
          <w:kern w:val="0"/>
        </w:rPr>
        <w:t xml:space="preserve">联系电话： </w:t>
      </w:r>
      <w:r w:rsidR="005E73DD">
        <w:rPr>
          <w:rFonts w:ascii="宋体" w:eastAsia="宋体" w:hAnsi="宋体" w:cs="宋体" w:hint="eastAsia"/>
          <w:color w:val="262626"/>
          <w:kern w:val="0"/>
        </w:rPr>
        <w:t>07623185950</w:t>
      </w:r>
    </w:p>
    <w:sectPr w:rsidR="006C0C50" w:rsidSect="000058E3">
      <w:pgSz w:w="11900" w:h="16840"/>
      <w:pgMar w:top="1440" w:right="1797" w:bottom="1440" w:left="1276" w:header="851" w:footer="992" w:gutter="0"/>
      <w:cols w:space="425"/>
      <w:docGrid w:type="linesAndChars" w:linePitch="42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423"/>
  <w:displayHorizont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C0C50"/>
    <w:rsid w:val="000058E3"/>
    <w:rsid w:val="000728A3"/>
    <w:rsid w:val="00390E49"/>
    <w:rsid w:val="005A0384"/>
    <w:rsid w:val="005E73DD"/>
    <w:rsid w:val="006C0C50"/>
    <w:rsid w:val="00A86BB4"/>
    <w:rsid w:val="00B40C97"/>
    <w:rsid w:val="00EC185C"/>
    <w:rsid w:val="00F02444"/>
    <w:rsid w:val="00F079B2"/>
    <w:rsid w:val="355D7644"/>
    <w:rsid w:val="3C8F000E"/>
    <w:rsid w:val="450F01A7"/>
    <w:rsid w:val="508625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C50"/>
    <w:pPr>
      <w:widowControl w:val="0"/>
      <w:jc w:val="both"/>
    </w:pPr>
    <w:rPr>
      <w:rFonts w:ascii="DengXian" w:eastAsia="DengXian" w:hAnsi="DengXian" w:cs="DengXi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0C50"/>
    <w:pPr>
      <w:spacing w:beforeAutospacing="1" w:afterAutospacing="1"/>
      <w:jc w:val="left"/>
    </w:pPr>
    <w:rPr>
      <w:rFonts w:cs="Times New Roman"/>
      <w:kern w:val="0"/>
    </w:rPr>
  </w:style>
  <w:style w:type="paragraph" w:styleId="a4">
    <w:name w:val="Balloon Text"/>
    <w:basedOn w:val="a"/>
    <w:link w:val="Char"/>
    <w:rsid w:val="00F02444"/>
    <w:rPr>
      <w:sz w:val="18"/>
      <w:szCs w:val="18"/>
    </w:rPr>
  </w:style>
  <w:style w:type="character" w:customStyle="1" w:styleId="Char">
    <w:name w:val="批注框文本 Char"/>
    <w:basedOn w:val="a0"/>
    <w:link w:val="a4"/>
    <w:rsid w:val="00F02444"/>
    <w:rPr>
      <w:rFonts w:ascii="DengXian" w:eastAsia="DengXian" w:hAnsi="DengXian" w:cs="DengXian"/>
      <w:kern w:val="2"/>
      <w:sz w:val="18"/>
      <w:szCs w:val="18"/>
    </w:rPr>
  </w:style>
  <w:style w:type="table" w:styleId="a5">
    <w:name w:val="Table Grid"/>
    <w:basedOn w:val="a1"/>
    <w:rsid w:val="00F07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6</Pages>
  <Words>406</Words>
  <Characters>2319</Characters>
  <Application>Microsoft Office Word</Application>
  <DocSecurity>0</DocSecurity>
  <Lines>19</Lines>
  <Paragraphs>5</Paragraphs>
  <ScaleCrop>false</ScaleCrop>
  <Company>hytl</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13828453068@163.com</dc:creator>
  <cp:lastModifiedBy>hytl</cp:lastModifiedBy>
  <cp:revision>3</cp:revision>
  <dcterms:created xsi:type="dcterms:W3CDTF">2018-07-31T03:38:00Z</dcterms:created>
  <dcterms:modified xsi:type="dcterms:W3CDTF">2018-08-02T00:55:00Z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